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AD47E3" w:rsidP="00A811AC">
            <w:pPr>
              <w:jc w:val="center"/>
              <w:rPr>
                <w:rFonts w:cs="Arial"/>
                <w:sz w:val="24"/>
              </w:rPr>
            </w:pPr>
            <w:r>
              <w:rPr>
                <w:rFonts w:cs="Arial"/>
                <w:sz w:val="24"/>
              </w:rPr>
              <w:t>NIP: 799-195-89-71</w:t>
            </w:r>
            <w:r w:rsidR="00B16BFF" w:rsidRPr="000B4559">
              <w:rPr>
                <w:rFonts w:cs="Arial"/>
                <w:sz w:val="24"/>
              </w:rPr>
              <w:t xml:space="preserve"> </w:t>
            </w:r>
            <w:r w:rsidR="004A5648"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6960E6" w:rsidRPr="00F61E2B">
        <w:t>WGF.</w:t>
      </w:r>
      <w:r w:rsidR="005C517A">
        <w:t>271.1.</w:t>
      </w:r>
      <w:r w:rsidR="00AD47E3">
        <w:t>2</w:t>
      </w:r>
      <w:r w:rsidR="006960E6" w:rsidRPr="00F61E2B">
        <w:t>.</w:t>
      </w:r>
      <w:r w:rsidR="005C517A">
        <w:t>201</w:t>
      </w:r>
      <w:r w:rsidR="008159E4">
        <w:t>8</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03108E" w:rsidRDefault="00251ED4" w:rsidP="0003108E">
      <w:pPr>
        <w:pStyle w:val="Nagwek3"/>
      </w:pPr>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proofErr w:type="spellStart"/>
      <w:r w:rsidR="0036772F">
        <w:t>t.j</w:t>
      </w:r>
      <w:proofErr w:type="spellEnd"/>
      <w:r w:rsidR="0036772F">
        <w:t>.</w:t>
      </w:r>
      <w:r w:rsidR="0003108E" w:rsidRPr="0003108E">
        <w:t xml:space="preserve"> Dz.U.</w:t>
      </w:r>
      <w:r w:rsidR="0036772F">
        <w:t xml:space="preserve">2017 </w:t>
      </w:r>
      <w:proofErr w:type="gramStart"/>
      <w:r w:rsidR="0036772F">
        <w:t>poz</w:t>
      </w:r>
      <w:proofErr w:type="gramEnd"/>
      <w:r w:rsidR="0036772F">
        <w:t>.1579</w:t>
      </w:r>
      <w:r w:rsidR="008159E4">
        <w:t xml:space="preserve"> ze zm.</w:t>
      </w:r>
      <w:r w:rsidRPr="0003108E">
        <w:t>)</w:t>
      </w:r>
    </w:p>
    <w:p w:rsidR="00B16BFF" w:rsidRPr="000B4559" w:rsidRDefault="00B16BFF" w:rsidP="00B16BFF"/>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D47E3" w:rsidRPr="00AD47E3" w:rsidRDefault="00AD47E3" w:rsidP="00AD47E3">
            <w:pPr>
              <w:spacing w:after="80"/>
              <w:jc w:val="center"/>
              <w:rPr>
                <w:rFonts w:ascii="Times New Roman" w:hAnsi="Times New Roman" w:cs="Times New Roman"/>
                <w:b/>
                <w:sz w:val="24"/>
                <w:szCs w:val="24"/>
              </w:rPr>
            </w:pPr>
            <w:r w:rsidRPr="00AD47E3">
              <w:rPr>
                <w:rFonts w:ascii="Times New Roman" w:hAnsi="Times New Roman" w:cs="Times New Roman"/>
                <w:b/>
                <w:color w:val="000000"/>
                <w:sz w:val="24"/>
                <w:szCs w:val="24"/>
              </w:rPr>
              <w:t>Budowa sceny widowiskowej w Mirowie Starym - II-Etap</w:t>
            </w:r>
            <w:r w:rsidRPr="00AD47E3">
              <w:rPr>
                <w:rFonts w:ascii="Times New Roman" w:hAnsi="Times New Roman" w:cs="Times New Roman"/>
                <w:b/>
                <w:sz w:val="24"/>
                <w:szCs w:val="24"/>
              </w:rPr>
              <w:t>”</w:t>
            </w:r>
          </w:p>
          <w:p w:rsidR="008B4BC8" w:rsidRDefault="008B4BC8" w:rsidP="008B4BC8">
            <w:pPr>
              <w:jc w:val="center"/>
            </w:pP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84015E">
        <w:t xml:space="preserve">Zatwierdzam: </w:t>
      </w:r>
      <w:r w:rsidR="0084015E" w:rsidRPr="0084015E">
        <w:t>05</w:t>
      </w:r>
      <w:r w:rsidR="005C517A" w:rsidRPr="0084015E">
        <w:t>.</w:t>
      </w:r>
      <w:r w:rsidR="0084015E" w:rsidRPr="0084015E">
        <w:t>02</w:t>
      </w:r>
      <w:r w:rsidRPr="0084015E">
        <w:t>.201</w:t>
      </w:r>
      <w:r w:rsidR="008159E4" w:rsidRPr="0084015E">
        <w:t>8</w:t>
      </w:r>
      <w:r w:rsidRPr="0084015E">
        <w:t xml:space="preserve"> </w:t>
      </w:r>
      <w:proofErr w:type="gramStart"/>
      <w:r w:rsidRPr="0084015E">
        <w:t>r</w:t>
      </w:r>
      <w:proofErr w:type="gramEnd"/>
      <w:r w:rsidRPr="00AD47E3">
        <w:rPr>
          <w:highlight w:val="yellow"/>
        </w:rPr>
        <w:t>.</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7A7EE3" w:rsidP="00F00B7B">
      <w:pPr>
        <w:spacing w:line="240" w:lineRule="auto"/>
        <w:jc w:val="center"/>
        <w:rPr>
          <w:b/>
          <w:color w:val="FF0000"/>
          <w:sz w:val="28"/>
        </w:rPr>
      </w:pPr>
      <w:r>
        <w:rPr>
          <w:b/>
          <w:sz w:val="28"/>
        </w:rPr>
        <w:t>Luty</w:t>
      </w:r>
      <w:r w:rsidR="00DC1E90">
        <w:rPr>
          <w:b/>
          <w:sz w:val="28"/>
        </w:rPr>
        <w:t xml:space="preserve"> </w:t>
      </w:r>
      <w:r w:rsidR="00911E1F">
        <w:rPr>
          <w:b/>
          <w:sz w:val="28"/>
        </w:rPr>
        <w:t>201</w:t>
      </w:r>
      <w:r w:rsidR="008159E4">
        <w:rPr>
          <w:b/>
          <w:sz w:val="28"/>
        </w:rPr>
        <w:t>8</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CD0579" w:rsidRDefault="00796B84">
          <w:pPr>
            <w:pStyle w:val="Spistreci1"/>
            <w:rPr>
              <w:rFonts w:asciiTheme="minorHAnsi" w:eastAsiaTheme="minorEastAsia" w:hAnsiTheme="minorHAnsi"/>
              <w:noProof/>
              <w:lang w:eastAsia="pl-PL"/>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475961557" w:history="1">
            <w:r w:rsidR="00CD0579" w:rsidRPr="004A0926">
              <w:rPr>
                <w:rStyle w:val="Hipercze"/>
                <w:noProof/>
              </w:rPr>
              <w:t>1.</w:t>
            </w:r>
            <w:r w:rsidR="00CD0579">
              <w:rPr>
                <w:rFonts w:asciiTheme="minorHAnsi" w:eastAsiaTheme="minorEastAsia" w:hAnsiTheme="minorHAnsi"/>
                <w:noProof/>
                <w:lang w:eastAsia="pl-PL"/>
              </w:rPr>
              <w:tab/>
            </w:r>
            <w:r w:rsidR="00CD0579" w:rsidRPr="004A0926">
              <w:rPr>
                <w:rStyle w:val="Hipercze"/>
                <w:noProof/>
              </w:rPr>
              <w:t>NAZWA ORAZ ADRES ZAMAWIAJĄCEGO</w:t>
            </w:r>
            <w:r w:rsidR="00CD0579">
              <w:rPr>
                <w:noProof/>
                <w:webHidden/>
              </w:rPr>
              <w:tab/>
            </w:r>
            <w:r w:rsidR="00CD0579">
              <w:rPr>
                <w:noProof/>
                <w:webHidden/>
              </w:rPr>
              <w:fldChar w:fldCharType="begin"/>
            </w:r>
            <w:r w:rsidR="00CD0579">
              <w:rPr>
                <w:noProof/>
                <w:webHidden/>
              </w:rPr>
              <w:instrText xml:space="preserve"> PAGEREF _Toc475961557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58" w:history="1">
            <w:r w:rsidR="00CD0579" w:rsidRPr="004A0926">
              <w:rPr>
                <w:rStyle w:val="Hipercze"/>
                <w:noProof/>
              </w:rPr>
              <w:t>2.</w:t>
            </w:r>
            <w:r w:rsidR="00CD0579">
              <w:rPr>
                <w:rFonts w:asciiTheme="minorHAnsi" w:eastAsiaTheme="minorEastAsia" w:hAnsiTheme="minorHAnsi"/>
                <w:noProof/>
                <w:lang w:eastAsia="pl-PL"/>
              </w:rPr>
              <w:tab/>
            </w:r>
            <w:r w:rsidR="00CD0579" w:rsidRPr="004A0926">
              <w:rPr>
                <w:rStyle w:val="Hipercze"/>
                <w:noProof/>
              </w:rPr>
              <w:t>TRYB UDZIELENIA ZAMÓWIENIA</w:t>
            </w:r>
            <w:r w:rsidR="00CD0579">
              <w:rPr>
                <w:noProof/>
                <w:webHidden/>
              </w:rPr>
              <w:tab/>
            </w:r>
            <w:r w:rsidR="00CD0579">
              <w:rPr>
                <w:noProof/>
                <w:webHidden/>
              </w:rPr>
              <w:fldChar w:fldCharType="begin"/>
            </w:r>
            <w:r w:rsidR="00CD0579">
              <w:rPr>
                <w:noProof/>
                <w:webHidden/>
              </w:rPr>
              <w:instrText xml:space="preserve"> PAGEREF _Toc475961558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59" w:history="1">
            <w:r w:rsidR="00CD0579" w:rsidRPr="004A0926">
              <w:rPr>
                <w:rStyle w:val="Hipercze"/>
                <w:noProof/>
              </w:rPr>
              <w:t>3.</w:t>
            </w:r>
            <w:r w:rsidR="00CD0579">
              <w:rPr>
                <w:rFonts w:asciiTheme="minorHAnsi" w:eastAsiaTheme="minorEastAsia" w:hAnsiTheme="minorHAnsi"/>
                <w:noProof/>
                <w:lang w:eastAsia="pl-PL"/>
              </w:rPr>
              <w:tab/>
            </w:r>
            <w:r w:rsidR="00CD0579" w:rsidRPr="004A0926">
              <w:rPr>
                <w:rStyle w:val="Hipercze"/>
                <w:noProof/>
              </w:rPr>
              <w:t>OPIS PRZEDMIOTU ZAMÓWIENIA</w:t>
            </w:r>
            <w:r w:rsidR="00CD0579">
              <w:rPr>
                <w:noProof/>
                <w:webHidden/>
              </w:rPr>
              <w:tab/>
            </w:r>
            <w:r w:rsidR="00CD0579">
              <w:rPr>
                <w:noProof/>
                <w:webHidden/>
              </w:rPr>
              <w:fldChar w:fldCharType="begin"/>
            </w:r>
            <w:r w:rsidR="00CD0579">
              <w:rPr>
                <w:noProof/>
                <w:webHidden/>
              </w:rPr>
              <w:instrText xml:space="preserve"> PAGEREF _Toc475961559 \h </w:instrText>
            </w:r>
            <w:r w:rsidR="00CD0579">
              <w:rPr>
                <w:noProof/>
                <w:webHidden/>
              </w:rPr>
            </w:r>
            <w:r w:rsidR="00CD0579">
              <w:rPr>
                <w:noProof/>
                <w:webHidden/>
              </w:rPr>
              <w:fldChar w:fldCharType="separate"/>
            </w:r>
            <w:r w:rsidR="00D20BB7">
              <w:rPr>
                <w:noProof/>
                <w:webHidden/>
              </w:rPr>
              <w:t>3</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0" w:history="1">
            <w:r w:rsidR="00CD0579" w:rsidRPr="004A0926">
              <w:rPr>
                <w:rStyle w:val="Hipercze"/>
                <w:rFonts w:eastAsia="Cambria" w:cs="Arial"/>
                <w:noProof/>
              </w:rPr>
              <w:t>4.</w:t>
            </w:r>
            <w:r w:rsidR="00CD0579">
              <w:rPr>
                <w:rFonts w:asciiTheme="minorHAnsi" w:eastAsiaTheme="minorEastAsia" w:hAnsiTheme="minorHAnsi"/>
                <w:noProof/>
                <w:lang w:eastAsia="pl-PL"/>
              </w:rPr>
              <w:tab/>
            </w:r>
            <w:r w:rsidR="00CD0579" w:rsidRPr="004A0926">
              <w:rPr>
                <w:rStyle w:val="Hipercze"/>
                <w:rFonts w:eastAsia="Cambria"/>
                <w:noProof/>
              </w:rPr>
              <w:t>TERMIN WYKONANIA ZAMÓWIENIA</w:t>
            </w:r>
            <w:r w:rsidR="00CD0579">
              <w:rPr>
                <w:noProof/>
                <w:webHidden/>
              </w:rPr>
              <w:tab/>
            </w:r>
            <w:r w:rsidR="00CD0579">
              <w:rPr>
                <w:noProof/>
                <w:webHidden/>
              </w:rPr>
              <w:fldChar w:fldCharType="begin"/>
            </w:r>
            <w:r w:rsidR="00CD0579">
              <w:rPr>
                <w:noProof/>
                <w:webHidden/>
              </w:rPr>
              <w:instrText xml:space="preserve"> PAGEREF _Toc475961560 \h </w:instrText>
            </w:r>
            <w:r w:rsidR="00CD0579">
              <w:rPr>
                <w:noProof/>
                <w:webHidden/>
              </w:rPr>
            </w:r>
            <w:r w:rsidR="00CD0579">
              <w:rPr>
                <w:noProof/>
                <w:webHidden/>
              </w:rPr>
              <w:fldChar w:fldCharType="separate"/>
            </w:r>
            <w:r w:rsidR="00D20BB7">
              <w:rPr>
                <w:noProof/>
                <w:webHidden/>
              </w:rPr>
              <w:t>4</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1" w:history="1">
            <w:r w:rsidR="00CD0579" w:rsidRPr="004A0926">
              <w:rPr>
                <w:rStyle w:val="Hipercze"/>
                <w:rFonts w:cs="Arial"/>
                <w:noProof/>
              </w:rPr>
              <w:t>5.</w:t>
            </w:r>
            <w:r w:rsidR="00CD0579">
              <w:rPr>
                <w:rFonts w:asciiTheme="minorHAnsi" w:eastAsiaTheme="minorEastAsia" w:hAnsiTheme="minorHAnsi"/>
                <w:noProof/>
                <w:lang w:eastAsia="pl-PL"/>
              </w:rPr>
              <w:tab/>
            </w:r>
            <w:r w:rsidR="00CD0579" w:rsidRPr="004A0926">
              <w:rPr>
                <w:rStyle w:val="Hipercze"/>
                <w:noProof/>
              </w:rPr>
              <w:t>WARUNKI UDZIAŁU W POSTĘPOWANIU</w:t>
            </w:r>
            <w:r w:rsidR="00CD0579">
              <w:rPr>
                <w:noProof/>
                <w:webHidden/>
              </w:rPr>
              <w:tab/>
            </w:r>
            <w:r w:rsidR="00CD0579">
              <w:rPr>
                <w:noProof/>
                <w:webHidden/>
              </w:rPr>
              <w:fldChar w:fldCharType="begin"/>
            </w:r>
            <w:r w:rsidR="00CD0579">
              <w:rPr>
                <w:noProof/>
                <w:webHidden/>
              </w:rPr>
              <w:instrText xml:space="preserve"> PAGEREF _Toc475961561 \h </w:instrText>
            </w:r>
            <w:r w:rsidR="00CD0579">
              <w:rPr>
                <w:noProof/>
                <w:webHidden/>
              </w:rPr>
            </w:r>
            <w:r w:rsidR="00CD0579">
              <w:rPr>
                <w:noProof/>
                <w:webHidden/>
              </w:rPr>
              <w:fldChar w:fldCharType="separate"/>
            </w:r>
            <w:r w:rsidR="00D20BB7">
              <w:rPr>
                <w:noProof/>
                <w:webHidden/>
              </w:rPr>
              <w:t>4</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2" w:history="1">
            <w:r w:rsidR="00CD0579" w:rsidRPr="004A0926">
              <w:rPr>
                <w:rStyle w:val="Hipercze"/>
                <w:rFonts w:cs="Arial"/>
                <w:noProof/>
              </w:rPr>
              <w:t>6.</w:t>
            </w:r>
            <w:r w:rsidR="00CD0579">
              <w:rPr>
                <w:rFonts w:asciiTheme="minorHAnsi" w:eastAsiaTheme="minorEastAsia" w:hAnsiTheme="minorHAnsi"/>
                <w:noProof/>
                <w:lang w:eastAsia="pl-PL"/>
              </w:rPr>
              <w:tab/>
            </w:r>
            <w:r w:rsidR="00CD0579" w:rsidRPr="004A0926">
              <w:rPr>
                <w:rStyle w:val="Hipercze"/>
                <w:noProof/>
              </w:rPr>
              <w:t>PODSTAWY WYKLUCZENIA, O KTÓRYCH MOWA W ART. 24 UST. 5</w:t>
            </w:r>
            <w:r w:rsidR="00CD0579">
              <w:rPr>
                <w:noProof/>
                <w:webHidden/>
              </w:rPr>
              <w:tab/>
            </w:r>
            <w:r w:rsidR="00CD0579">
              <w:rPr>
                <w:noProof/>
                <w:webHidden/>
              </w:rPr>
              <w:fldChar w:fldCharType="begin"/>
            </w:r>
            <w:r w:rsidR="00CD0579">
              <w:rPr>
                <w:noProof/>
                <w:webHidden/>
              </w:rPr>
              <w:instrText xml:space="preserve"> PAGEREF _Toc475961562 \h </w:instrText>
            </w:r>
            <w:r w:rsidR="00CD0579">
              <w:rPr>
                <w:noProof/>
                <w:webHidden/>
              </w:rPr>
            </w:r>
            <w:r w:rsidR="00CD0579">
              <w:rPr>
                <w:noProof/>
                <w:webHidden/>
              </w:rPr>
              <w:fldChar w:fldCharType="separate"/>
            </w:r>
            <w:r w:rsidR="00D20BB7">
              <w:rPr>
                <w:noProof/>
                <w:webHidden/>
              </w:rPr>
              <w:t>7</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3" w:history="1">
            <w:r w:rsidR="00CD0579" w:rsidRPr="004A0926">
              <w:rPr>
                <w:rStyle w:val="Hipercze"/>
                <w:rFonts w:cs="Arial"/>
                <w:noProof/>
              </w:rPr>
              <w:t>7.</w:t>
            </w:r>
            <w:r w:rsidR="00CD0579">
              <w:rPr>
                <w:rFonts w:asciiTheme="minorHAnsi" w:eastAsiaTheme="minorEastAsia" w:hAnsiTheme="minorHAnsi"/>
                <w:noProof/>
                <w:lang w:eastAsia="pl-PL"/>
              </w:rPr>
              <w:tab/>
            </w:r>
            <w:r w:rsidR="00CD0579" w:rsidRPr="004A0926">
              <w:rPr>
                <w:rStyle w:val="Hipercze"/>
                <w:noProof/>
              </w:rPr>
              <w:t>WYKAZ OŚWIADCZEŃ LUB DOKUMENTÓW, POTWIERDZAJĄCYCH SPEŁNIANIE WARUNKÓW UDZIAŁU W POSTĘPOWANIU ORAZ BRAK PODSTAW WYKLUCZENIA</w:t>
            </w:r>
            <w:r w:rsidR="00CD0579">
              <w:rPr>
                <w:noProof/>
                <w:webHidden/>
              </w:rPr>
              <w:tab/>
            </w:r>
            <w:r w:rsidR="00CD0579">
              <w:rPr>
                <w:noProof/>
                <w:webHidden/>
              </w:rPr>
              <w:fldChar w:fldCharType="begin"/>
            </w:r>
            <w:r w:rsidR="00CD0579">
              <w:rPr>
                <w:noProof/>
                <w:webHidden/>
              </w:rPr>
              <w:instrText xml:space="preserve"> PAGEREF _Toc475961563 \h </w:instrText>
            </w:r>
            <w:r w:rsidR="00CD0579">
              <w:rPr>
                <w:noProof/>
                <w:webHidden/>
              </w:rPr>
            </w:r>
            <w:r w:rsidR="00CD0579">
              <w:rPr>
                <w:noProof/>
                <w:webHidden/>
              </w:rPr>
              <w:fldChar w:fldCharType="separate"/>
            </w:r>
            <w:r w:rsidR="00D20BB7">
              <w:rPr>
                <w:noProof/>
                <w:webHidden/>
              </w:rPr>
              <w:t>7</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4" w:history="1">
            <w:r w:rsidR="00CD0579" w:rsidRPr="004A0926">
              <w:rPr>
                <w:rStyle w:val="Hipercze"/>
                <w:rFonts w:eastAsia="Cambria" w:cs="Arial"/>
                <w:noProof/>
              </w:rPr>
              <w:t>8.</w:t>
            </w:r>
            <w:r w:rsidR="00CD0579">
              <w:rPr>
                <w:rFonts w:asciiTheme="minorHAnsi" w:eastAsiaTheme="minorEastAsia" w:hAnsiTheme="minorHAnsi"/>
                <w:noProof/>
                <w:lang w:eastAsia="pl-PL"/>
              </w:rPr>
              <w:tab/>
            </w:r>
            <w:r w:rsidR="00CD0579" w:rsidRPr="004A0926">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CD0579">
              <w:rPr>
                <w:noProof/>
                <w:webHidden/>
              </w:rPr>
              <w:tab/>
            </w:r>
            <w:r w:rsidR="00CD0579">
              <w:rPr>
                <w:noProof/>
                <w:webHidden/>
              </w:rPr>
              <w:fldChar w:fldCharType="begin"/>
            </w:r>
            <w:r w:rsidR="00CD0579">
              <w:rPr>
                <w:noProof/>
                <w:webHidden/>
              </w:rPr>
              <w:instrText xml:space="preserve"> PAGEREF _Toc475961564 \h </w:instrText>
            </w:r>
            <w:r w:rsidR="00CD0579">
              <w:rPr>
                <w:noProof/>
                <w:webHidden/>
              </w:rPr>
            </w:r>
            <w:r w:rsidR="00CD0579">
              <w:rPr>
                <w:noProof/>
                <w:webHidden/>
              </w:rPr>
              <w:fldChar w:fldCharType="separate"/>
            </w:r>
            <w:r w:rsidR="00D20BB7">
              <w:rPr>
                <w:noProof/>
                <w:webHidden/>
              </w:rPr>
              <w:t>8</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5" w:history="1">
            <w:r w:rsidR="00CD0579" w:rsidRPr="004A0926">
              <w:rPr>
                <w:rStyle w:val="Hipercze"/>
                <w:rFonts w:cs="Arial"/>
                <w:noProof/>
              </w:rPr>
              <w:t>10.</w:t>
            </w:r>
            <w:r w:rsidR="00CD0579">
              <w:rPr>
                <w:rFonts w:asciiTheme="minorHAnsi" w:eastAsiaTheme="minorEastAsia" w:hAnsiTheme="minorHAnsi"/>
                <w:noProof/>
                <w:lang w:eastAsia="pl-PL"/>
              </w:rPr>
              <w:tab/>
            </w:r>
            <w:r w:rsidR="00CD0579" w:rsidRPr="004A0926">
              <w:rPr>
                <w:rStyle w:val="Hipercze"/>
                <w:noProof/>
              </w:rPr>
              <w:t>TERMIN ZWIĄZANIA Z OFERTĄ</w:t>
            </w:r>
            <w:r w:rsidR="00CD0579">
              <w:rPr>
                <w:noProof/>
                <w:webHidden/>
              </w:rPr>
              <w:tab/>
            </w:r>
            <w:r w:rsidR="00CD0579">
              <w:rPr>
                <w:noProof/>
                <w:webHidden/>
              </w:rPr>
              <w:fldChar w:fldCharType="begin"/>
            </w:r>
            <w:r w:rsidR="00CD0579">
              <w:rPr>
                <w:noProof/>
                <w:webHidden/>
              </w:rPr>
              <w:instrText xml:space="preserve"> PAGEREF _Toc475961565 \h </w:instrText>
            </w:r>
            <w:r w:rsidR="00CD0579">
              <w:rPr>
                <w:noProof/>
                <w:webHidden/>
              </w:rPr>
            </w:r>
            <w:r w:rsidR="00CD0579">
              <w:rPr>
                <w:noProof/>
                <w:webHidden/>
              </w:rPr>
              <w:fldChar w:fldCharType="separate"/>
            </w:r>
            <w:r w:rsidR="00D20BB7">
              <w:rPr>
                <w:noProof/>
                <w:webHidden/>
              </w:rPr>
              <w:t>9</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6" w:history="1">
            <w:r w:rsidR="00CD0579" w:rsidRPr="004A0926">
              <w:rPr>
                <w:rStyle w:val="Hipercze"/>
                <w:rFonts w:eastAsia="Cambria" w:cs="Arial"/>
                <w:noProof/>
              </w:rPr>
              <w:t>11.</w:t>
            </w:r>
            <w:r w:rsidR="00CD0579">
              <w:rPr>
                <w:rFonts w:asciiTheme="minorHAnsi" w:eastAsiaTheme="minorEastAsia" w:hAnsiTheme="minorHAnsi"/>
                <w:noProof/>
                <w:lang w:eastAsia="pl-PL"/>
              </w:rPr>
              <w:tab/>
            </w:r>
            <w:r w:rsidR="00CD0579" w:rsidRPr="004A0926">
              <w:rPr>
                <w:rStyle w:val="Hipercze"/>
                <w:rFonts w:eastAsia="Cambria"/>
                <w:noProof/>
              </w:rPr>
              <w:t>OPIS SPOSOBU PRZYGOTOWANIA OFERT</w:t>
            </w:r>
            <w:r w:rsidR="00CD0579">
              <w:rPr>
                <w:noProof/>
                <w:webHidden/>
              </w:rPr>
              <w:tab/>
            </w:r>
            <w:r w:rsidR="00CD0579">
              <w:rPr>
                <w:noProof/>
                <w:webHidden/>
              </w:rPr>
              <w:fldChar w:fldCharType="begin"/>
            </w:r>
            <w:r w:rsidR="00CD0579">
              <w:rPr>
                <w:noProof/>
                <w:webHidden/>
              </w:rPr>
              <w:instrText xml:space="preserve"> PAGEREF _Toc475961566 \h </w:instrText>
            </w:r>
            <w:r w:rsidR="00CD0579">
              <w:rPr>
                <w:noProof/>
                <w:webHidden/>
              </w:rPr>
            </w:r>
            <w:r w:rsidR="00CD0579">
              <w:rPr>
                <w:noProof/>
                <w:webHidden/>
              </w:rPr>
              <w:fldChar w:fldCharType="separate"/>
            </w:r>
            <w:r w:rsidR="00D20BB7">
              <w:rPr>
                <w:noProof/>
                <w:webHidden/>
              </w:rPr>
              <w:t>9</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7" w:history="1">
            <w:r w:rsidR="00CD0579" w:rsidRPr="004A0926">
              <w:rPr>
                <w:rStyle w:val="Hipercze"/>
                <w:rFonts w:cs="Arial"/>
                <w:noProof/>
              </w:rPr>
              <w:t>12.</w:t>
            </w:r>
            <w:r w:rsidR="00CD0579">
              <w:rPr>
                <w:rFonts w:asciiTheme="minorHAnsi" w:eastAsiaTheme="minorEastAsia" w:hAnsiTheme="minorHAnsi"/>
                <w:noProof/>
                <w:lang w:eastAsia="pl-PL"/>
              </w:rPr>
              <w:tab/>
            </w:r>
            <w:r w:rsidR="00CD0579" w:rsidRPr="004A0926">
              <w:rPr>
                <w:rStyle w:val="Hipercze"/>
                <w:rFonts w:eastAsia="Cambria"/>
                <w:noProof/>
              </w:rPr>
              <w:t>MIEJSCE ORAZ TERMIN SKŁADANIA I OTWARCIA OFERT</w:t>
            </w:r>
            <w:r w:rsidR="00CD0579">
              <w:rPr>
                <w:noProof/>
                <w:webHidden/>
              </w:rPr>
              <w:tab/>
            </w:r>
            <w:r w:rsidR="00CD0579">
              <w:rPr>
                <w:noProof/>
                <w:webHidden/>
              </w:rPr>
              <w:fldChar w:fldCharType="begin"/>
            </w:r>
            <w:r w:rsidR="00CD0579">
              <w:rPr>
                <w:noProof/>
                <w:webHidden/>
              </w:rPr>
              <w:instrText xml:space="preserve"> PAGEREF _Toc475961567 \h </w:instrText>
            </w:r>
            <w:r w:rsidR="00CD0579">
              <w:rPr>
                <w:noProof/>
                <w:webHidden/>
              </w:rPr>
            </w:r>
            <w:r w:rsidR="00CD0579">
              <w:rPr>
                <w:noProof/>
                <w:webHidden/>
              </w:rPr>
              <w:fldChar w:fldCharType="separate"/>
            </w:r>
            <w:r w:rsidR="00D20BB7">
              <w:rPr>
                <w:noProof/>
                <w:webHidden/>
              </w:rPr>
              <w:t>11</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8" w:history="1">
            <w:r w:rsidR="00CD0579" w:rsidRPr="004A0926">
              <w:rPr>
                <w:rStyle w:val="Hipercze"/>
                <w:rFonts w:cs="Arial"/>
                <w:noProof/>
              </w:rPr>
              <w:t>13.</w:t>
            </w:r>
            <w:r w:rsidR="00CD0579">
              <w:rPr>
                <w:rFonts w:asciiTheme="minorHAnsi" w:eastAsiaTheme="minorEastAsia" w:hAnsiTheme="minorHAnsi"/>
                <w:noProof/>
                <w:lang w:eastAsia="pl-PL"/>
              </w:rPr>
              <w:tab/>
            </w:r>
            <w:r w:rsidR="00CD0579" w:rsidRPr="004A0926">
              <w:rPr>
                <w:rStyle w:val="Hipercze"/>
                <w:rFonts w:eastAsia="Cambria"/>
                <w:noProof/>
              </w:rPr>
              <w:t>OPIS SPOSOBU OBLICZANIA CENY</w:t>
            </w:r>
            <w:r w:rsidR="00CD0579">
              <w:rPr>
                <w:noProof/>
                <w:webHidden/>
              </w:rPr>
              <w:tab/>
            </w:r>
            <w:r w:rsidR="00CD0579">
              <w:rPr>
                <w:noProof/>
                <w:webHidden/>
              </w:rPr>
              <w:fldChar w:fldCharType="begin"/>
            </w:r>
            <w:r w:rsidR="00CD0579">
              <w:rPr>
                <w:noProof/>
                <w:webHidden/>
              </w:rPr>
              <w:instrText xml:space="preserve"> PAGEREF _Toc475961568 \h </w:instrText>
            </w:r>
            <w:r w:rsidR="00CD0579">
              <w:rPr>
                <w:noProof/>
                <w:webHidden/>
              </w:rPr>
            </w:r>
            <w:r w:rsidR="00CD0579">
              <w:rPr>
                <w:noProof/>
                <w:webHidden/>
              </w:rPr>
              <w:fldChar w:fldCharType="separate"/>
            </w:r>
            <w:r w:rsidR="00D20BB7">
              <w:rPr>
                <w:noProof/>
                <w:webHidden/>
              </w:rPr>
              <w:t>12</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69" w:history="1">
            <w:r w:rsidR="00CD0579" w:rsidRPr="004A0926">
              <w:rPr>
                <w:rStyle w:val="Hipercze"/>
                <w:rFonts w:eastAsia="Cambria" w:cs="Arial"/>
                <w:noProof/>
              </w:rPr>
              <w:t>14.</w:t>
            </w:r>
            <w:r w:rsidR="00CD0579">
              <w:rPr>
                <w:rFonts w:asciiTheme="minorHAnsi" w:eastAsiaTheme="minorEastAsia" w:hAnsiTheme="minorHAnsi"/>
                <w:noProof/>
                <w:lang w:eastAsia="pl-PL"/>
              </w:rPr>
              <w:tab/>
            </w:r>
            <w:r w:rsidR="00CD0579" w:rsidRPr="004A0926">
              <w:rPr>
                <w:rStyle w:val="Hipercze"/>
                <w:rFonts w:eastAsia="Cambria"/>
                <w:noProof/>
              </w:rPr>
              <w:t>OPIS KRYTERIÓW, KTÓRYMI ZAMAWIAJĄCY BĘDZIE SIĘ KIEROWAŁ PRZY WYBORZE OFERTY WRAZ Z PODANIEM ZNACZENIA TYCH KRYTERIÓW ORAZ SPOSOBU OCENY OFERT</w:t>
            </w:r>
            <w:r w:rsidR="00CD0579">
              <w:rPr>
                <w:noProof/>
                <w:webHidden/>
              </w:rPr>
              <w:tab/>
            </w:r>
            <w:r w:rsidR="00CD0579">
              <w:rPr>
                <w:noProof/>
                <w:webHidden/>
              </w:rPr>
              <w:fldChar w:fldCharType="begin"/>
            </w:r>
            <w:r w:rsidR="00CD0579">
              <w:rPr>
                <w:noProof/>
                <w:webHidden/>
              </w:rPr>
              <w:instrText xml:space="preserve"> PAGEREF _Toc475961569 \h </w:instrText>
            </w:r>
            <w:r w:rsidR="00CD0579">
              <w:rPr>
                <w:noProof/>
                <w:webHidden/>
              </w:rPr>
            </w:r>
            <w:r w:rsidR="00CD0579">
              <w:rPr>
                <w:noProof/>
                <w:webHidden/>
              </w:rPr>
              <w:fldChar w:fldCharType="separate"/>
            </w:r>
            <w:r w:rsidR="00D20BB7">
              <w:rPr>
                <w:noProof/>
                <w:webHidden/>
              </w:rPr>
              <w:t>12</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0" w:history="1">
            <w:r w:rsidR="00CD0579" w:rsidRPr="004A0926">
              <w:rPr>
                <w:rStyle w:val="Hipercze"/>
                <w:rFonts w:eastAsia="Cambria" w:cs="Arial"/>
                <w:noProof/>
              </w:rPr>
              <w:t>15.</w:t>
            </w:r>
            <w:r w:rsidR="00CD0579">
              <w:rPr>
                <w:rFonts w:asciiTheme="minorHAnsi" w:eastAsiaTheme="minorEastAsia" w:hAnsiTheme="minorHAnsi"/>
                <w:noProof/>
                <w:lang w:eastAsia="pl-PL"/>
              </w:rPr>
              <w:tab/>
            </w:r>
            <w:r w:rsidR="00CD0579" w:rsidRPr="004A0926">
              <w:rPr>
                <w:rStyle w:val="Hipercze"/>
                <w:rFonts w:eastAsia="Cambria"/>
                <w:noProof/>
              </w:rPr>
              <w:t>INFORMACJE O FORMALNOŚCIACH, JAKIE POWINNY ZOSTAĆ DOPEŁNIONE PO WYBORZE OFERTY W CELU ZAWARCIA UMOWY W SPRAWIE ZAMÓWIENIA PUBLICZNEGO</w:t>
            </w:r>
            <w:r w:rsidR="00CD0579">
              <w:rPr>
                <w:noProof/>
                <w:webHidden/>
              </w:rPr>
              <w:tab/>
            </w:r>
            <w:r w:rsidR="00CD0579">
              <w:rPr>
                <w:noProof/>
                <w:webHidden/>
              </w:rPr>
              <w:fldChar w:fldCharType="begin"/>
            </w:r>
            <w:r w:rsidR="00CD0579">
              <w:rPr>
                <w:noProof/>
                <w:webHidden/>
              </w:rPr>
              <w:instrText xml:space="preserve"> PAGEREF _Toc475961570 \h </w:instrText>
            </w:r>
            <w:r w:rsidR="00CD0579">
              <w:rPr>
                <w:noProof/>
                <w:webHidden/>
              </w:rPr>
            </w:r>
            <w:r w:rsidR="00CD0579">
              <w:rPr>
                <w:noProof/>
                <w:webHidden/>
              </w:rPr>
              <w:fldChar w:fldCharType="separate"/>
            </w:r>
            <w:r w:rsidR="00D20BB7">
              <w:rPr>
                <w:noProof/>
                <w:webHidden/>
              </w:rPr>
              <w:t>13</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1" w:history="1">
            <w:r w:rsidR="00CD0579" w:rsidRPr="004A0926">
              <w:rPr>
                <w:rStyle w:val="Hipercze"/>
                <w:rFonts w:eastAsia="Cambria" w:cs="Arial"/>
                <w:noProof/>
              </w:rPr>
              <w:t>16.</w:t>
            </w:r>
            <w:r w:rsidR="00CD0579">
              <w:rPr>
                <w:rFonts w:asciiTheme="minorHAnsi" w:eastAsiaTheme="minorEastAsia" w:hAnsiTheme="minorHAnsi"/>
                <w:noProof/>
                <w:lang w:eastAsia="pl-PL"/>
              </w:rPr>
              <w:tab/>
            </w:r>
            <w:r w:rsidR="00CD0579" w:rsidRPr="004A0926">
              <w:rPr>
                <w:rStyle w:val="Hipercze"/>
                <w:rFonts w:eastAsia="Cambria"/>
                <w:noProof/>
              </w:rPr>
              <w:t>WYMAGANIA DOTYCZĄCE ZABEZPIECZENIA NALEŻYTEGO WYKONANIA UMOWY</w:t>
            </w:r>
            <w:r w:rsidR="00CD0579">
              <w:rPr>
                <w:noProof/>
                <w:webHidden/>
              </w:rPr>
              <w:tab/>
            </w:r>
            <w:r w:rsidR="00CD0579">
              <w:rPr>
                <w:noProof/>
                <w:webHidden/>
              </w:rPr>
              <w:fldChar w:fldCharType="begin"/>
            </w:r>
            <w:r w:rsidR="00CD0579">
              <w:rPr>
                <w:noProof/>
                <w:webHidden/>
              </w:rPr>
              <w:instrText xml:space="preserve"> PAGEREF _Toc475961571 \h </w:instrText>
            </w:r>
            <w:r w:rsidR="00CD0579">
              <w:rPr>
                <w:noProof/>
                <w:webHidden/>
              </w:rPr>
            </w:r>
            <w:r w:rsidR="00CD0579">
              <w:rPr>
                <w:noProof/>
                <w:webHidden/>
              </w:rPr>
              <w:fldChar w:fldCharType="separate"/>
            </w:r>
            <w:r w:rsidR="00D20BB7">
              <w:rPr>
                <w:noProof/>
                <w:webHidden/>
              </w:rPr>
              <w:t>14</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2" w:history="1">
            <w:r w:rsidR="00CD0579" w:rsidRPr="004A0926">
              <w:rPr>
                <w:rStyle w:val="Hipercze"/>
                <w:rFonts w:eastAsia="Cambria" w:cs="Arial"/>
                <w:noProof/>
              </w:rPr>
              <w:t>17.</w:t>
            </w:r>
            <w:r w:rsidR="00CD0579">
              <w:rPr>
                <w:rFonts w:asciiTheme="minorHAnsi" w:eastAsiaTheme="minorEastAsia" w:hAnsiTheme="minorHAnsi"/>
                <w:noProof/>
                <w:lang w:eastAsia="pl-PL"/>
              </w:rPr>
              <w:tab/>
            </w:r>
            <w:r w:rsidR="00CD0579" w:rsidRPr="004A0926">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CD0579">
              <w:rPr>
                <w:noProof/>
                <w:webHidden/>
              </w:rPr>
              <w:tab/>
            </w:r>
            <w:r w:rsidR="00CD0579">
              <w:rPr>
                <w:noProof/>
                <w:webHidden/>
              </w:rPr>
              <w:fldChar w:fldCharType="begin"/>
            </w:r>
            <w:r w:rsidR="00CD0579">
              <w:rPr>
                <w:noProof/>
                <w:webHidden/>
              </w:rPr>
              <w:instrText xml:space="preserve"> PAGEREF _Toc475961572 \h </w:instrText>
            </w:r>
            <w:r w:rsidR="00CD0579">
              <w:rPr>
                <w:noProof/>
                <w:webHidden/>
              </w:rPr>
            </w:r>
            <w:r w:rsidR="00CD0579">
              <w:rPr>
                <w:noProof/>
                <w:webHidden/>
              </w:rPr>
              <w:fldChar w:fldCharType="separate"/>
            </w:r>
            <w:r w:rsidR="00D20BB7">
              <w:rPr>
                <w:noProof/>
                <w:webHidden/>
              </w:rPr>
              <w:t>14</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3" w:history="1">
            <w:r w:rsidR="00CD0579" w:rsidRPr="004A0926">
              <w:rPr>
                <w:rStyle w:val="Hipercze"/>
                <w:rFonts w:eastAsia="Cambria" w:cs="Arial"/>
                <w:noProof/>
              </w:rPr>
              <w:t>18.</w:t>
            </w:r>
            <w:r w:rsidR="00CD0579">
              <w:rPr>
                <w:rFonts w:asciiTheme="minorHAnsi" w:eastAsiaTheme="minorEastAsia" w:hAnsiTheme="minorHAnsi"/>
                <w:noProof/>
                <w:lang w:eastAsia="pl-PL"/>
              </w:rPr>
              <w:tab/>
            </w:r>
            <w:r w:rsidR="00CD0579" w:rsidRPr="004A0926">
              <w:rPr>
                <w:rStyle w:val="Hipercze"/>
                <w:rFonts w:eastAsia="Cambria"/>
                <w:noProof/>
              </w:rPr>
              <w:t>POZOSTAŁE INFORMACJE</w:t>
            </w:r>
            <w:r w:rsidR="00CD0579">
              <w:rPr>
                <w:noProof/>
                <w:webHidden/>
              </w:rPr>
              <w:tab/>
            </w:r>
            <w:r w:rsidR="00CD0579">
              <w:rPr>
                <w:noProof/>
                <w:webHidden/>
              </w:rPr>
              <w:fldChar w:fldCharType="begin"/>
            </w:r>
            <w:r w:rsidR="00CD0579">
              <w:rPr>
                <w:noProof/>
                <w:webHidden/>
              </w:rPr>
              <w:instrText xml:space="preserve"> PAGEREF _Toc475961573 \h </w:instrText>
            </w:r>
            <w:r w:rsidR="00CD0579">
              <w:rPr>
                <w:noProof/>
                <w:webHidden/>
              </w:rPr>
            </w:r>
            <w:r w:rsidR="00CD0579">
              <w:rPr>
                <w:noProof/>
                <w:webHidden/>
              </w:rPr>
              <w:fldChar w:fldCharType="separate"/>
            </w:r>
            <w:r w:rsidR="00D20BB7">
              <w:rPr>
                <w:noProof/>
                <w:webHidden/>
              </w:rPr>
              <w:t>15</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4" w:history="1">
            <w:r w:rsidR="00CD0579" w:rsidRPr="004A0926">
              <w:rPr>
                <w:rStyle w:val="Hipercze"/>
                <w:rFonts w:eastAsia="Cambria" w:cs="Arial"/>
                <w:noProof/>
              </w:rPr>
              <w:t>19.</w:t>
            </w:r>
            <w:r w:rsidR="00CD0579">
              <w:rPr>
                <w:rFonts w:asciiTheme="minorHAnsi" w:eastAsiaTheme="minorEastAsia" w:hAnsiTheme="minorHAnsi"/>
                <w:noProof/>
                <w:lang w:eastAsia="pl-PL"/>
              </w:rPr>
              <w:tab/>
            </w:r>
            <w:r w:rsidR="00CD0579" w:rsidRPr="004A0926">
              <w:rPr>
                <w:rStyle w:val="Hipercze"/>
                <w:rFonts w:eastAsia="Cambria"/>
                <w:noProof/>
              </w:rPr>
              <w:t>POUCZENIE O ŚRODKACH OCHRONY PRAWNEJ PRZYSŁUGUJĄCYCH WYKONAWCY W TOKU POSTĘPOWANIA O UDZIELENIE ZAMÓWIENIA</w:t>
            </w:r>
            <w:r w:rsidR="00CD0579">
              <w:rPr>
                <w:noProof/>
                <w:webHidden/>
              </w:rPr>
              <w:tab/>
            </w:r>
            <w:r w:rsidR="00CD0579">
              <w:rPr>
                <w:noProof/>
                <w:webHidden/>
              </w:rPr>
              <w:fldChar w:fldCharType="begin"/>
            </w:r>
            <w:r w:rsidR="00CD0579">
              <w:rPr>
                <w:noProof/>
                <w:webHidden/>
              </w:rPr>
              <w:instrText xml:space="preserve"> PAGEREF _Toc475961574 \h </w:instrText>
            </w:r>
            <w:r w:rsidR="00CD0579">
              <w:rPr>
                <w:noProof/>
                <w:webHidden/>
              </w:rPr>
            </w:r>
            <w:r w:rsidR="00CD0579">
              <w:rPr>
                <w:noProof/>
                <w:webHidden/>
              </w:rPr>
              <w:fldChar w:fldCharType="separate"/>
            </w:r>
            <w:r w:rsidR="00D20BB7">
              <w:rPr>
                <w:noProof/>
                <w:webHidden/>
              </w:rPr>
              <w:t>15</w:t>
            </w:r>
            <w:r w:rsidR="00CD0579">
              <w:rPr>
                <w:noProof/>
                <w:webHidden/>
              </w:rPr>
              <w:fldChar w:fldCharType="end"/>
            </w:r>
          </w:hyperlink>
        </w:p>
        <w:p w:rsidR="00CD0579" w:rsidRDefault="0084015E">
          <w:pPr>
            <w:pStyle w:val="Spistreci1"/>
            <w:rPr>
              <w:rFonts w:asciiTheme="minorHAnsi" w:eastAsiaTheme="minorEastAsia" w:hAnsiTheme="minorHAnsi"/>
              <w:noProof/>
              <w:lang w:eastAsia="pl-PL"/>
            </w:rPr>
          </w:pPr>
          <w:hyperlink w:anchor="_Toc475961575" w:history="1">
            <w:r w:rsidR="00CD0579" w:rsidRPr="004A0926">
              <w:rPr>
                <w:rStyle w:val="Hipercze"/>
                <w:rFonts w:eastAsia="Cambria" w:cs="Arial"/>
                <w:noProof/>
              </w:rPr>
              <w:t>20.</w:t>
            </w:r>
            <w:r w:rsidR="00CD0579">
              <w:rPr>
                <w:rFonts w:asciiTheme="minorHAnsi" w:eastAsiaTheme="minorEastAsia" w:hAnsiTheme="minorHAnsi"/>
                <w:noProof/>
                <w:lang w:eastAsia="pl-PL"/>
              </w:rPr>
              <w:tab/>
            </w:r>
            <w:r w:rsidR="00CD0579" w:rsidRPr="004A0926">
              <w:rPr>
                <w:rStyle w:val="Hipercze"/>
                <w:rFonts w:eastAsia="Cambria"/>
                <w:noProof/>
              </w:rPr>
              <w:t>ZAŁĄCZNIKI DO SIWZ</w:t>
            </w:r>
            <w:r w:rsidR="00CD0579">
              <w:rPr>
                <w:noProof/>
                <w:webHidden/>
              </w:rPr>
              <w:tab/>
            </w:r>
            <w:r w:rsidR="00CD0579">
              <w:rPr>
                <w:noProof/>
                <w:webHidden/>
              </w:rPr>
              <w:fldChar w:fldCharType="begin"/>
            </w:r>
            <w:r w:rsidR="00CD0579">
              <w:rPr>
                <w:noProof/>
                <w:webHidden/>
              </w:rPr>
              <w:instrText xml:space="preserve"> PAGEREF _Toc475961575 \h </w:instrText>
            </w:r>
            <w:r w:rsidR="00CD0579">
              <w:rPr>
                <w:noProof/>
                <w:webHidden/>
              </w:rPr>
            </w:r>
            <w:r w:rsidR="00CD0579">
              <w:rPr>
                <w:noProof/>
                <w:webHidden/>
              </w:rPr>
              <w:fldChar w:fldCharType="separate"/>
            </w:r>
            <w:r w:rsidR="00D20BB7">
              <w:rPr>
                <w:noProof/>
                <w:webHidden/>
              </w:rPr>
              <w:t>16</w:t>
            </w:r>
            <w:r w:rsidR="00CD0579">
              <w:rPr>
                <w:noProof/>
                <w:webHidden/>
              </w:rPr>
              <w:fldChar w:fldCharType="end"/>
            </w:r>
          </w:hyperlink>
        </w:p>
        <w:p w:rsidR="00F00B7B" w:rsidRDefault="00796B84" w:rsidP="00F00B7B">
          <w:pPr>
            <w:rPr>
              <w:bCs/>
            </w:rPr>
          </w:pPr>
          <w:r w:rsidRPr="00514773">
            <w:rPr>
              <w:bCs/>
              <w:sz w:val="18"/>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6" w:name="_Toc475961557"/>
      <w:r w:rsidRPr="00D521AD">
        <w:lastRenderedPageBreak/>
        <w:t>NAZWA ORAZ ADRES ZAMAWIAJĄCEGO</w:t>
      </w:r>
      <w:bookmarkEnd w:id="15"/>
      <w:bookmarkEnd w:id="14"/>
      <w:bookmarkEnd w:id="13"/>
      <w:bookmarkEnd w:id="12"/>
      <w:bookmarkEnd w:id="16"/>
    </w:p>
    <w:p w:rsidR="002B63D7" w:rsidRDefault="002B63D7" w:rsidP="009760D4"/>
    <w:p w:rsidR="002B63D7" w:rsidRDefault="00032889" w:rsidP="002671FA">
      <w:bookmarkStart w:id="17" w:name="_Toc381014774"/>
      <w:bookmarkStart w:id="18" w:name="_Toc381014892"/>
      <w:bookmarkStart w:id="19" w:name="_Toc381015011"/>
      <w:bookmarkStart w:id="20" w:name="_Toc381015029"/>
      <w:bookmarkStart w:id="21" w:name="_Toc381015162"/>
      <w:r>
        <w:t>Gmina Mirów</w:t>
      </w:r>
      <w:bookmarkEnd w:id="17"/>
      <w:bookmarkEnd w:id="18"/>
      <w:bookmarkEnd w:id="19"/>
      <w:bookmarkEnd w:id="20"/>
      <w:bookmarkEnd w:id="21"/>
    </w:p>
    <w:p w:rsidR="002B63D7" w:rsidRDefault="002B63D7" w:rsidP="002671FA">
      <w:bookmarkStart w:id="22" w:name="_Toc381014775"/>
      <w:bookmarkStart w:id="23" w:name="_Toc381014893"/>
      <w:bookmarkStart w:id="24" w:name="_Toc381015012"/>
      <w:bookmarkStart w:id="25" w:name="_Toc381015030"/>
      <w:bookmarkStart w:id="26" w:name="_Toc381015163"/>
      <w:r>
        <w:t>Mirów Stary 27</w:t>
      </w:r>
      <w:bookmarkEnd w:id="22"/>
      <w:bookmarkEnd w:id="23"/>
      <w:bookmarkEnd w:id="24"/>
      <w:bookmarkEnd w:id="25"/>
      <w:bookmarkEnd w:id="26"/>
    </w:p>
    <w:p w:rsidR="00517044" w:rsidRDefault="00517044" w:rsidP="002671FA">
      <w:bookmarkStart w:id="27" w:name="_Toc381014776"/>
      <w:bookmarkStart w:id="28" w:name="_Toc381014894"/>
      <w:bookmarkStart w:id="29" w:name="_Toc381015013"/>
      <w:bookmarkStart w:id="30" w:name="_Toc381015031"/>
      <w:bookmarkStart w:id="31" w:name="_Toc381015164"/>
      <w:r>
        <w:t>26-503 Mirów Stary</w:t>
      </w:r>
      <w:bookmarkEnd w:id="27"/>
      <w:bookmarkEnd w:id="28"/>
      <w:bookmarkEnd w:id="29"/>
      <w:bookmarkEnd w:id="30"/>
      <w:bookmarkEnd w:id="31"/>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8"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2" w:name="_Toc475961558"/>
      <w:r w:rsidRPr="00517044">
        <w:t>TRYB UDZIELENIA ZAMÓWIENIA</w:t>
      </w:r>
      <w:bookmarkEnd w:id="32"/>
    </w:p>
    <w:p w:rsidR="002B63D7" w:rsidRPr="004B7DD9" w:rsidRDefault="002B63D7" w:rsidP="002B63D7">
      <w:pPr>
        <w:pStyle w:val="Akapitzlist"/>
        <w:ind w:left="284"/>
        <w:rPr>
          <w:b/>
          <w:sz w:val="24"/>
          <w:szCs w:val="24"/>
        </w:rPr>
      </w:pPr>
    </w:p>
    <w:p w:rsidR="00166D92" w:rsidRPr="00166D92"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publicznych (t j. Dz. U. </w:t>
      </w:r>
      <w:proofErr w:type="gramStart"/>
      <w:r w:rsidR="0036772F">
        <w:t>z</w:t>
      </w:r>
      <w:proofErr w:type="gramEnd"/>
      <w:r w:rsidR="0036772F">
        <w:t xml:space="preserve"> 2017 poz. 1579</w:t>
      </w:r>
      <w:r w:rsidR="008159E4">
        <w:t xml:space="preserve"> ze zm.</w:t>
      </w:r>
      <w:r w:rsidRPr="004B7DD9">
        <w:t>) zwanej dalej ustawą.</w:t>
      </w:r>
      <w:r w:rsidR="00166D92">
        <w:t xml:space="preserve"> </w:t>
      </w:r>
      <w:r w:rsidR="00DF3CED">
        <w:rPr>
          <w:lang w:eastAsia="pl-PL"/>
        </w:rPr>
        <w:t>Wartość</w:t>
      </w:r>
      <w:r w:rsidR="00166D92" w:rsidRPr="00166D92">
        <w:rPr>
          <w:lang w:eastAsia="pl-PL"/>
        </w:rPr>
        <w:t xml:space="preserve"> zamówienia nie przekracza równowartości kwoty określonej w przepisach wykonawczych wydanych na podstawie art. 11 ust. 8 ustawy</w:t>
      </w:r>
      <w:r w:rsidR="006D3C71">
        <w:rPr>
          <w:lang w:eastAsia="pl-PL"/>
        </w:rPr>
        <w:t>.</w:t>
      </w:r>
    </w:p>
    <w:p w:rsidR="00EB0F3B" w:rsidRDefault="008343E5" w:rsidP="00DA2E9A">
      <w:pPr>
        <w:pStyle w:val="Nagwek1"/>
        <w:numPr>
          <w:ilvl w:val="0"/>
          <w:numId w:val="8"/>
        </w:numPr>
        <w:ind w:left="284" w:hanging="284"/>
        <w:rPr>
          <w:sz w:val="24"/>
          <w:szCs w:val="24"/>
        </w:rPr>
      </w:pPr>
      <w:bookmarkStart w:id="33" w:name="_Toc475961559"/>
      <w:r w:rsidRPr="004B7DD9">
        <w:rPr>
          <w:sz w:val="24"/>
          <w:szCs w:val="24"/>
        </w:rPr>
        <w:t>OPIS PRZEDMIOTU ZAMÓWIENIA</w:t>
      </w:r>
      <w:bookmarkEnd w:id="33"/>
    </w:p>
    <w:p w:rsidR="00EB0F3B" w:rsidRDefault="00EB0F3B" w:rsidP="00EB0F3B"/>
    <w:p w:rsidR="0084061A" w:rsidRDefault="00EB0F3B" w:rsidP="005C517A">
      <w:pPr>
        <w:pStyle w:val="Akapitzlist"/>
        <w:numPr>
          <w:ilvl w:val="1"/>
          <w:numId w:val="1"/>
        </w:numPr>
        <w:ind w:left="426" w:hanging="426"/>
      </w:pPr>
      <w:r>
        <w:t>Nazwa zamówienia</w:t>
      </w:r>
    </w:p>
    <w:p w:rsidR="00AD47E3" w:rsidRPr="00AD47E3" w:rsidRDefault="00AD47E3" w:rsidP="00AD47E3">
      <w:pPr>
        <w:jc w:val="both"/>
        <w:rPr>
          <w:rFonts w:ascii="Times New Roman" w:hAnsi="Times New Roman" w:cs="Times New Roman"/>
          <w:b/>
          <w:sz w:val="24"/>
          <w:szCs w:val="24"/>
        </w:rPr>
      </w:pPr>
      <w:r w:rsidRPr="00AD47E3">
        <w:rPr>
          <w:rStyle w:val="fontstyle01"/>
          <w:rFonts w:ascii="Times New Roman" w:hAnsi="Times New Roman" w:cs="Times New Roman"/>
          <w:b/>
          <w:sz w:val="24"/>
          <w:szCs w:val="24"/>
        </w:rPr>
        <w:t>Budowa sceny widowiskowej w Mirowie Starym - II-Etap</w:t>
      </w:r>
      <w:r w:rsidRPr="00AD47E3">
        <w:rPr>
          <w:rFonts w:ascii="Times New Roman" w:hAnsi="Times New Roman" w:cs="Times New Roman"/>
          <w:b/>
          <w:sz w:val="24"/>
          <w:szCs w:val="24"/>
        </w:rPr>
        <w:t xml:space="preserve">” </w:t>
      </w:r>
    </w:p>
    <w:p w:rsidR="005C517A" w:rsidRPr="005C517A" w:rsidRDefault="005C517A" w:rsidP="00F3488E">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5C517A" w:rsidRDefault="005C517A" w:rsidP="00AD47E3">
      <w:pPr>
        <w:jc w:val="both"/>
      </w:pPr>
      <w:r w:rsidRPr="00D910AC">
        <w:rPr>
          <w:szCs w:val="20"/>
        </w:rPr>
        <w:t xml:space="preserve">Przedmiotem zamówienia jest </w:t>
      </w:r>
      <w:r>
        <w:rPr>
          <w:szCs w:val="20"/>
        </w:rPr>
        <w:t xml:space="preserve">budowa </w:t>
      </w:r>
      <w:r w:rsidR="00AD47E3">
        <w:rPr>
          <w:szCs w:val="20"/>
        </w:rPr>
        <w:t xml:space="preserve">sceny widowiskowej </w:t>
      </w:r>
      <w:r>
        <w:t>w zakresie obejmującym:</w:t>
      </w:r>
    </w:p>
    <w:p w:rsidR="005C517A" w:rsidRDefault="005C517A" w:rsidP="005C517A">
      <w:pPr>
        <w:ind w:left="284"/>
        <w:jc w:val="both"/>
      </w:pPr>
      <w:r>
        <w:t>- konstrukcja ścian;</w:t>
      </w:r>
    </w:p>
    <w:p w:rsidR="005C517A" w:rsidRDefault="00AD47E3" w:rsidP="005C517A">
      <w:pPr>
        <w:ind w:left="284"/>
        <w:jc w:val="both"/>
      </w:pPr>
      <w:r>
        <w:t>- dach</w:t>
      </w:r>
      <w:r w:rsidR="005C517A">
        <w:t>;</w:t>
      </w:r>
    </w:p>
    <w:p w:rsidR="00AD47E3" w:rsidRDefault="005C517A" w:rsidP="005C517A">
      <w:pPr>
        <w:ind w:left="284"/>
        <w:jc w:val="both"/>
      </w:pPr>
      <w:r>
        <w:t xml:space="preserve">- </w:t>
      </w:r>
      <w:r w:rsidR="00AD47E3">
        <w:t>roboty wykończeniowe;</w:t>
      </w:r>
    </w:p>
    <w:p w:rsidR="005C517A" w:rsidRDefault="00AD47E3" w:rsidP="005C517A">
      <w:pPr>
        <w:ind w:left="284"/>
        <w:jc w:val="both"/>
      </w:pPr>
      <w:r>
        <w:t>- elewacja;</w:t>
      </w:r>
    </w:p>
    <w:p w:rsidR="00AD47E3" w:rsidRDefault="00AD47E3" w:rsidP="005C517A">
      <w:pPr>
        <w:ind w:left="284"/>
        <w:jc w:val="both"/>
      </w:pPr>
      <w:r>
        <w:t>- Instalacja wod.-</w:t>
      </w:r>
      <w:proofErr w:type="gramStart"/>
      <w:r>
        <w:t>kan</w:t>
      </w:r>
      <w:proofErr w:type="gramEnd"/>
      <w:r>
        <w:t>.;</w:t>
      </w:r>
    </w:p>
    <w:p w:rsidR="00AD47E3" w:rsidRDefault="00AD47E3" w:rsidP="005C517A">
      <w:pPr>
        <w:ind w:left="284"/>
        <w:jc w:val="both"/>
      </w:pPr>
      <w:r>
        <w:t>- instalacja elektryczna;</w:t>
      </w:r>
    </w:p>
    <w:p w:rsidR="00AD47E3" w:rsidRDefault="00AD47E3" w:rsidP="005C517A">
      <w:pPr>
        <w:ind w:left="284"/>
        <w:jc w:val="both"/>
      </w:pPr>
    </w:p>
    <w:p w:rsidR="005C517A" w:rsidRDefault="005C517A" w:rsidP="005C517A">
      <w:pPr>
        <w:ind w:left="284"/>
        <w:jc w:val="both"/>
      </w:pPr>
      <w:r>
        <w:t>Szczegółowy zakres, sposób wykonania oraz ilość robót objętych przedmiotem zamówienia określają niżej wymienione dokumenty będące załącznikami do niniejszej SIWZ:</w:t>
      </w:r>
    </w:p>
    <w:p w:rsidR="005C517A" w:rsidRPr="00FB4FB1" w:rsidRDefault="005C517A" w:rsidP="005C517A">
      <w:pPr>
        <w:ind w:left="284"/>
        <w:jc w:val="both"/>
      </w:pPr>
      <w:r>
        <w:rPr>
          <w:szCs w:val="20"/>
        </w:rPr>
        <w:t xml:space="preserve">- </w:t>
      </w:r>
      <w:r w:rsidRPr="00813A26">
        <w:rPr>
          <w:szCs w:val="20"/>
        </w:rPr>
        <w:t>Projekt budowlany (załącznik nr 10),</w:t>
      </w:r>
    </w:p>
    <w:p w:rsidR="005C517A" w:rsidRPr="00813A26" w:rsidRDefault="005C517A" w:rsidP="005C517A">
      <w:pPr>
        <w:ind w:left="284"/>
        <w:jc w:val="both"/>
        <w:rPr>
          <w:szCs w:val="20"/>
        </w:rPr>
      </w:pPr>
      <w:r>
        <w:rPr>
          <w:szCs w:val="20"/>
        </w:rPr>
        <w:t xml:space="preserve">- </w:t>
      </w:r>
      <w:r w:rsidRPr="00813A26">
        <w:rPr>
          <w:szCs w:val="20"/>
        </w:rPr>
        <w:t>Specyfikacji Technicznej Wykonania i Odbioru Robót (załącznik nr 11).</w:t>
      </w: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7768FA" w:rsidRDefault="007768FA" w:rsidP="007768FA">
      <w:pPr>
        <w:autoSpaceDE w:val="0"/>
        <w:adjustRightInd w:val="0"/>
        <w:rPr>
          <w:rFonts w:cs="Times New Roman"/>
        </w:rPr>
      </w:pPr>
    </w:p>
    <w:p w:rsidR="005C517A" w:rsidRDefault="005C517A" w:rsidP="005C517A">
      <w:pPr>
        <w:spacing w:line="360" w:lineRule="auto"/>
        <w:ind w:left="284" w:hanging="284"/>
      </w:pPr>
      <w:r w:rsidRPr="00813A26">
        <w:t>45</w:t>
      </w:r>
      <w:r>
        <w:t>.</w:t>
      </w:r>
      <w:r w:rsidRPr="00813A26">
        <w:t>10</w:t>
      </w:r>
      <w:r>
        <w:t>.</w:t>
      </w:r>
      <w:r w:rsidRPr="00813A26">
        <w:t>00</w:t>
      </w:r>
      <w:r>
        <w:t>.</w:t>
      </w:r>
      <w:r w:rsidRPr="00813A26">
        <w:t>00-8</w:t>
      </w:r>
    </w:p>
    <w:p w:rsidR="005C517A" w:rsidRPr="00813A26" w:rsidRDefault="005C517A" w:rsidP="005C517A">
      <w:r>
        <w:lastRenderedPageBreak/>
        <w:t>45.20.00.00-9</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w:t>
      </w:r>
      <w:proofErr w:type="spellStart"/>
      <w:r w:rsidRPr="006C0D01">
        <w:rPr>
          <w:szCs w:val="20"/>
        </w:rPr>
        <w:t>Pzp</w:t>
      </w:r>
      <w:proofErr w:type="spellEnd"/>
      <w:r w:rsidRPr="006C0D01">
        <w:rPr>
          <w:szCs w:val="20"/>
        </w:rPr>
        <w:t>,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720D81" w:rsidRPr="00720D81" w:rsidRDefault="00532F31" w:rsidP="00720D81">
      <w:pPr>
        <w:ind w:left="567" w:hanging="141"/>
        <w:jc w:val="both"/>
        <w:rPr>
          <w:rFonts w:eastAsia="Cambria" w:cs="Times New Roman"/>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Zamawiającego zawarto w </w:t>
      </w:r>
      <w:r w:rsidR="005E32DD" w:rsidRPr="00EC1AC5">
        <w:rPr>
          <w:rFonts w:eastAsia="Cambria" w:cs="Arial"/>
        </w:rPr>
        <w:t>§</w:t>
      </w:r>
      <w:r w:rsidR="00563F75" w:rsidRPr="00EC1AC5">
        <w:rPr>
          <w:rFonts w:eastAsia="Cambria"/>
        </w:rPr>
        <w:t>17</w:t>
      </w:r>
      <w:r w:rsidR="005E32DD" w:rsidRPr="00563F75">
        <w:rPr>
          <w:rFonts w:eastAsia="Cambria"/>
        </w:rPr>
        <w:t xml:space="preserve"> projektu umowy</w:t>
      </w:r>
      <w:r w:rsidR="005E32DD">
        <w:rPr>
          <w:rFonts w:eastAsia="Cambria"/>
        </w:rPr>
        <w:t xml:space="preserve"> stanowiący </w:t>
      </w:r>
      <w:r w:rsidR="00AC0BCC">
        <w:rPr>
          <w:rFonts w:eastAsia="Cambria"/>
        </w:rPr>
        <w:t>załącznik nr 8</w:t>
      </w:r>
      <w:r w:rsidR="005E32DD">
        <w:rPr>
          <w:rFonts w:eastAsia="Cambria"/>
        </w:rPr>
        <w:t xml:space="preserve"> do SIWZ</w:t>
      </w:r>
      <w:r w:rsidR="00A8690D">
        <w:rPr>
          <w:rFonts w:eastAsia="Cambria"/>
        </w:rPr>
        <w:t>.</w:t>
      </w:r>
    </w:p>
    <w:p w:rsidR="00AB77DC" w:rsidRPr="005E32DD" w:rsidRDefault="00EF6975" w:rsidP="005E32DD">
      <w:pPr>
        <w:pStyle w:val="Nagwek1"/>
        <w:numPr>
          <w:ilvl w:val="0"/>
          <w:numId w:val="1"/>
        </w:numPr>
        <w:ind w:left="284" w:hanging="284"/>
        <w:rPr>
          <w:rFonts w:eastAsia="Cambria"/>
        </w:rPr>
      </w:pPr>
      <w:bookmarkStart w:id="34" w:name="_Toc475961560"/>
      <w:r w:rsidRPr="005E32DD">
        <w:rPr>
          <w:rFonts w:eastAsia="Cambria"/>
        </w:rPr>
        <w:t>TERMIN WYKONANIA ZAMÓWIENIA</w:t>
      </w:r>
      <w:bookmarkEnd w:id="34"/>
    </w:p>
    <w:p w:rsidR="00EF6975" w:rsidRDefault="00EF6975" w:rsidP="00EF6975"/>
    <w:p w:rsidR="00EF6975" w:rsidRDefault="00893A31" w:rsidP="00FA6412">
      <w:pPr>
        <w:jc w:val="both"/>
      </w:pPr>
      <w:r w:rsidRPr="005C1AEF">
        <w:t>Termin wykonania zamówienia ustala się o</w:t>
      </w:r>
      <w:r w:rsidR="00EF6975" w:rsidRPr="005C1AEF">
        <w:t>d daty zawarcia umowy</w:t>
      </w:r>
      <w:r w:rsidR="00FA4F5D" w:rsidRPr="005C1AEF">
        <w:t xml:space="preserve"> </w:t>
      </w:r>
      <w:r w:rsidR="00FA4F5D" w:rsidRPr="0084015E">
        <w:t>do</w:t>
      </w:r>
      <w:r w:rsidR="00873920" w:rsidRPr="0084015E">
        <w:t xml:space="preserve">: </w:t>
      </w:r>
      <w:r w:rsidR="007A7EE3" w:rsidRPr="0084015E">
        <w:t>15.05.</w:t>
      </w:r>
      <w:r w:rsidR="005C1AEF" w:rsidRPr="0084015E">
        <w:t>2018</w:t>
      </w:r>
    </w:p>
    <w:p w:rsidR="00EF6975" w:rsidRDefault="00EF6975" w:rsidP="007837B1">
      <w:pPr>
        <w:pStyle w:val="Nagwek1"/>
        <w:numPr>
          <w:ilvl w:val="0"/>
          <w:numId w:val="1"/>
        </w:numPr>
        <w:ind w:left="284" w:hanging="284"/>
      </w:pPr>
      <w:bookmarkStart w:id="35" w:name="_Toc475961561"/>
      <w:r>
        <w:lastRenderedPageBreak/>
        <w:t>WARUNKI UDZIAŁU W POSTĘPOWANIU</w:t>
      </w:r>
      <w:bookmarkEnd w:id="35"/>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7A7EE3" w:rsidP="00DA2E9A">
      <w:pPr>
        <w:pStyle w:val="Akapitzlist"/>
        <w:numPr>
          <w:ilvl w:val="0"/>
          <w:numId w:val="6"/>
        </w:numPr>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w:t>
      </w:r>
      <w:r w:rsidR="006E2112">
        <w:rPr>
          <w:shd w:val="clear" w:color="auto" w:fill="FFFFFF"/>
          <w:lang w:bidi="he-IL"/>
        </w:rPr>
        <w:t xml:space="preserve">podlegają </w:t>
      </w:r>
      <w:r w:rsidR="005C0CB2">
        <w:rPr>
          <w:shd w:val="clear" w:color="auto" w:fill="FFFFFF"/>
          <w:lang w:bidi="he-IL"/>
        </w:rPr>
        <w:t>wykluczeniu</w:t>
      </w:r>
      <w:r w:rsidR="00330FF7">
        <w:rPr>
          <w:shd w:val="clear" w:color="auto" w:fill="FFFFFF"/>
          <w:lang w:bidi="he-IL"/>
        </w:rPr>
        <w:t xml:space="preserve"> </w:t>
      </w:r>
      <w:r w:rsidR="006E2112">
        <w:rPr>
          <w:shd w:val="clear" w:color="auto" w:fill="FFFFFF"/>
          <w:lang w:bidi="he-IL"/>
        </w:rPr>
        <w:t>– zgodnie z pkt. 5.2.</w:t>
      </w:r>
    </w:p>
    <w:p w:rsidR="006E2112" w:rsidRDefault="007A7EE3" w:rsidP="00DA2E9A">
      <w:pPr>
        <w:pStyle w:val="Akapitzlist"/>
        <w:numPr>
          <w:ilvl w:val="0"/>
          <w:numId w:val="6"/>
        </w:numPr>
        <w:jc w:val="both"/>
        <w:rPr>
          <w:shd w:val="clear" w:color="auto" w:fill="FFFFFF"/>
          <w:lang w:bidi="he-IL"/>
        </w:rPr>
      </w:pPr>
      <w:proofErr w:type="gramStart"/>
      <w:r>
        <w:rPr>
          <w:shd w:val="clear" w:color="auto" w:fill="FFFFFF"/>
          <w:lang w:bidi="he-IL"/>
        </w:rPr>
        <w:t>s</w:t>
      </w:r>
      <w:r w:rsidR="006E2112">
        <w:rPr>
          <w:shd w:val="clear" w:color="auto" w:fill="FFFFFF"/>
          <w:lang w:bidi="he-IL"/>
        </w:rPr>
        <w:t>pełniają</w:t>
      </w:r>
      <w:proofErr w:type="gramEnd"/>
      <w:r w:rsidR="006E2112">
        <w:rPr>
          <w:shd w:val="clear" w:color="auto" w:fill="FFFFFF"/>
          <w:lang w:bidi="he-IL"/>
        </w:rPr>
        <w:t xml:space="preserve">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 xml:space="preserve">Wykonawca wykaże, że w okresie ostatnich pięciu lat przed upływem terminu składania ofert, a jeżeli okres prowadzenia działalności jest krótszy - w tym okresie, wykonał co najmniej 2 roboty budowlane odpowiadające przedmiotowi zamówienia o </w:t>
      </w:r>
      <w:r w:rsidR="007A7EE3">
        <w:t>wartości</w:t>
      </w:r>
      <w:r>
        <w:t xml:space="preserve"> nie mniejszej niż </w:t>
      </w:r>
      <w:r w:rsidR="007A7EE3">
        <w:t>200</w:t>
      </w:r>
      <w:r w:rsidR="006A1899">
        <w:t xml:space="preserve"> tyś. </w:t>
      </w:r>
      <w:proofErr w:type="gramStart"/>
      <w:r w:rsidR="006A1899">
        <w:t>zł</w:t>
      </w:r>
      <w:proofErr w:type="gramEnd"/>
      <w:r w:rsidR="006A1899">
        <w:t xml:space="preserve"> każda</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proofErr w:type="gramStart"/>
      <w:r w:rsidRPr="00DE127C">
        <w:rPr>
          <w:shd w:val="clear" w:color="auto" w:fill="FFFFFF"/>
          <w:lang w:bidi="he-IL"/>
        </w:rPr>
        <w:lastRenderedPageBreak/>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proofErr w:type="gramEnd"/>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AD47E3">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6" w:name="_Toc475961562"/>
      <w:r w:rsidRPr="008614A2">
        <w:t>PODSTAWY WYKLUCZENIA, O KTÓRYCH MOWA W ART. 24 UST. 5</w:t>
      </w:r>
      <w:bookmarkEnd w:id="36"/>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7" w:name="_Toc475961563"/>
      <w:r w:rsidRPr="00B126C9">
        <w:t>WYKAZ OŚWIADCZEŃ LUB DOKUMENTÓW, POTWIERDZAJĄCYCH SPEŁNIANIE WARUNKÓW UDZIAŁU W POSTĘPOWANIU ORAZ BRAK PODSTAW WYKLUCZENIA</w:t>
      </w:r>
      <w:bookmarkEnd w:id="37"/>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 xml:space="preserve">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2B55C0">
        <w:rPr>
          <w:lang w:eastAsia="pl-PL"/>
        </w:rPr>
        <w:t>wykonywane</w:t>
      </w:r>
      <w:proofErr w:type="gramEnd"/>
      <w:r w:rsidRPr="002B55C0">
        <w:rPr>
          <w:lang w:eastAsia="pl-PL"/>
        </w:rPr>
        <w:t>,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8" w:name="_Toc475961564"/>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8"/>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 xml:space="preserve">tj. Dz. U. </w:t>
      </w:r>
      <w:proofErr w:type="gramStart"/>
      <w:r w:rsidR="00F62F6A">
        <w:t>z</w:t>
      </w:r>
      <w:proofErr w:type="gramEnd"/>
      <w:r w:rsidR="00F62F6A">
        <w:t xml:space="preserve"> 2016</w:t>
      </w:r>
      <w:r w:rsidRPr="00DA5880">
        <w:t xml:space="preserve"> r. poz.</w:t>
      </w:r>
      <w:r w:rsidR="00F62F6A">
        <w:t xml:space="preserve"> 1113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 xml:space="preserve">tj. Dz. U. </w:t>
      </w:r>
      <w:proofErr w:type="gramStart"/>
      <w:r w:rsidR="00192E8D">
        <w:t>z</w:t>
      </w:r>
      <w:proofErr w:type="gramEnd"/>
      <w:r w:rsidR="00192E8D">
        <w:t xml:space="preserve"> 2016 r. poz. 1030</w:t>
      </w:r>
      <w:r w:rsidRPr="00DA5880">
        <w:t xml:space="preserve">, </w:t>
      </w:r>
      <w:r w:rsidR="00DA5880">
        <w:br/>
      </w:r>
      <w:r w:rsidR="00192E8D">
        <w:t>z późn.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 xml:space="preserve">Cezary </w:t>
      </w:r>
      <w:proofErr w:type="spellStart"/>
      <w:r w:rsidR="005C517A">
        <w:t>Drzewi</w:t>
      </w:r>
      <w:proofErr w:type="spellEnd"/>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0" w:history="1">
        <w:r w:rsidR="00F32C0E" w:rsidRPr="00DA5880">
          <w:rPr>
            <w:rStyle w:val="Hipercze"/>
          </w:rPr>
          <w:t>budownictwo@mirow.pl</w:t>
        </w:r>
      </w:hyperlink>
    </w:p>
    <w:p w:rsidR="00D00EB3" w:rsidRPr="00DA5880" w:rsidRDefault="009D4F6C" w:rsidP="004C1D2D">
      <w:pPr>
        <w:pStyle w:val="Akapitzlist"/>
        <w:numPr>
          <w:ilvl w:val="2"/>
          <w:numId w:val="1"/>
        </w:numPr>
        <w:ind w:left="1134" w:hanging="567"/>
      </w:pPr>
      <w:r w:rsidRPr="009D4F6C">
        <w:rPr>
          <w:rStyle w:val="Hipercze"/>
          <w:color w:val="auto"/>
          <w:u w:val="none"/>
        </w:rPr>
        <w:t xml:space="preserve"> Wojciech </w:t>
      </w:r>
      <w:r>
        <w:rPr>
          <w:rStyle w:val="Hipercze"/>
          <w:color w:val="auto"/>
          <w:u w:val="none"/>
        </w:rPr>
        <w:t>Ćwierz</w:t>
      </w:r>
      <w:r>
        <w:t xml:space="preserve">, </w:t>
      </w:r>
      <w:proofErr w:type="spellStart"/>
      <w:r w:rsidR="004C1D2D">
        <w:t>t</w:t>
      </w:r>
      <w:r>
        <w:t>el</w:t>
      </w:r>
      <w:proofErr w:type="spellEnd"/>
      <w:r>
        <w:t xml:space="preserve"> /48/ 628</w:t>
      </w:r>
      <w:r w:rsidR="004C1D2D">
        <w:t xml:space="preserve"> </w:t>
      </w:r>
      <w:r>
        <w:t>38</w:t>
      </w:r>
      <w:r w:rsidR="004C1D2D">
        <w:t xml:space="preserve"> </w:t>
      </w:r>
      <w:r>
        <w:t>89 w. 25,</w:t>
      </w:r>
      <w:r w:rsidRPr="00DA5880">
        <w:t xml:space="preserve"> </w:t>
      </w:r>
      <w:proofErr w:type="gramStart"/>
      <w:r w:rsidRPr="00DA5880">
        <w:t>e-mail</w:t>
      </w:r>
      <w:proofErr w:type="gramEnd"/>
      <w:r w:rsidRPr="00DA5880">
        <w:t xml:space="preserve">: </w:t>
      </w:r>
      <w:hyperlink r:id="rId11" w:history="1">
        <w:r>
          <w:rPr>
            <w:rStyle w:val="Hipercze"/>
          </w:rPr>
          <w:t>w.cwierz</w:t>
        </w:r>
        <w:r w:rsidRPr="00DA5880">
          <w:rPr>
            <w:rStyle w:val="Hipercze"/>
          </w:rPr>
          <w:t>@mirow.pl</w:t>
        </w:r>
      </w:hyperlink>
    </w:p>
    <w:p w:rsidR="00AB77DC" w:rsidRPr="0053100F"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7A7EE3">
        <w:t xml:space="preserve">jest </w:t>
      </w:r>
      <w:r w:rsidRPr="007837B1">
        <w:t>wymagane w przedmiotowym postępowaniu.</w:t>
      </w:r>
    </w:p>
    <w:p w:rsidR="007837B1" w:rsidRDefault="007837B1" w:rsidP="007837B1">
      <w:pPr>
        <w:pStyle w:val="Nagwek1"/>
        <w:numPr>
          <w:ilvl w:val="0"/>
          <w:numId w:val="1"/>
        </w:numPr>
        <w:ind w:left="426" w:hanging="426"/>
      </w:pPr>
      <w:bookmarkStart w:id="39" w:name="_Toc475961565"/>
      <w:r>
        <w:t>TERMIN ZWIĄZANIA Z OFERTĄ</w:t>
      </w:r>
      <w:bookmarkEnd w:id="39"/>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0" w:name="_Toc475961566"/>
      <w:r w:rsidRPr="007837B1">
        <w:rPr>
          <w:rFonts w:eastAsia="Cambria"/>
        </w:rPr>
        <w:t>OPIS SPOSOBU PRZYGOTOWANIA OFERT</w:t>
      </w:r>
      <w:bookmarkEnd w:id="40"/>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ryczałtową zawierającą </w:t>
      </w:r>
      <w:r w:rsidRPr="00ED1A70">
        <w:rPr>
          <w:b/>
          <w:szCs w:val="20"/>
          <w:u w:val="single"/>
        </w:rPr>
        <w:t xml:space="preserve">wszystkie koszty niezbędne do zrealizowania zamówienia wynikające z niniejszej SIWZ, jak również w niej </w:t>
      </w:r>
      <w:proofErr w:type="gramStart"/>
      <w:r w:rsidRPr="00ED1A70">
        <w:rPr>
          <w:b/>
          <w:szCs w:val="20"/>
          <w:u w:val="single"/>
        </w:rPr>
        <w:t>nie ujęte</w:t>
      </w:r>
      <w:proofErr w:type="gramEnd"/>
      <w:r w:rsidRPr="00ED1A70">
        <w:rPr>
          <w:b/>
          <w:szCs w:val="20"/>
          <w:u w:val="single"/>
        </w:rPr>
        <w:t>,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t>
      </w:r>
      <w:r w:rsidR="006A1899">
        <w:rPr>
          <w:szCs w:val="20"/>
        </w:rPr>
        <w:t xml:space="preserve">Wykonawca powinien w sposób </w:t>
      </w:r>
      <w:proofErr w:type="gramStart"/>
      <w:r w:rsidR="006A1899">
        <w:rPr>
          <w:szCs w:val="20"/>
        </w:rPr>
        <w:t xml:space="preserve">nie </w:t>
      </w:r>
      <w:r w:rsidR="00AB77DC" w:rsidRPr="00C0612D">
        <w:rPr>
          <w:szCs w:val="20"/>
        </w:rPr>
        <w:t>budzący</w:t>
      </w:r>
      <w:proofErr w:type="gramEnd"/>
      <w:r w:rsidR="00AB77DC" w:rsidRPr="00C0612D">
        <w:rPr>
          <w:szCs w:val="20"/>
        </w:rPr>
        <w:t xml:space="preserve">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lastRenderedPageBreak/>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690E38" w:rsidRDefault="004C1D2D" w:rsidP="00DC246E">
            <w:pPr>
              <w:pStyle w:val="Akapitzlist"/>
              <w:ind w:left="0"/>
              <w:jc w:val="center"/>
              <w:rPr>
                <w:rFonts w:eastAsia="Cambria" w:cs="Cambria"/>
                <w:b/>
                <w:szCs w:val="20"/>
              </w:rPr>
            </w:pPr>
          </w:p>
          <w:p w:rsidR="006A1899" w:rsidRPr="006A1899" w:rsidRDefault="00C0612D" w:rsidP="006A1899">
            <w:pPr>
              <w:jc w:val="center"/>
              <w:rPr>
                <w:rFonts w:ascii="Times New Roman" w:hAnsi="Times New Roman" w:cs="Times New Roman"/>
                <w:b/>
                <w:sz w:val="24"/>
                <w:szCs w:val="24"/>
              </w:rPr>
            </w:pPr>
            <w:r w:rsidRPr="004C1D2D">
              <w:rPr>
                <w:b/>
              </w:rPr>
              <w:t>„</w:t>
            </w:r>
            <w:r w:rsidR="006A1899" w:rsidRPr="006A1899">
              <w:rPr>
                <w:rFonts w:ascii="Times New Roman" w:hAnsi="Times New Roman" w:cs="Times New Roman"/>
                <w:b/>
                <w:color w:val="000000"/>
                <w:sz w:val="24"/>
                <w:szCs w:val="24"/>
              </w:rPr>
              <w:t>Budowa sceny widowiskowej w Mirowie Starym - II-Etap</w:t>
            </w:r>
            <w:r w:rsidR="006A1899" w:rsidRPr="006A1899">
              <w:rPr>
                <w:rFonts w:ascii="Times New Roman" w:hAnsi="Times New Roman" w:cs="Times New Roman"/>
                <w:b/>
                <w:sz w:val="24"/>
                <w:szCs w:val="24"/>
              </w:rPr>
              <w:t>”</w:t>
            </w:r>
          </w:p>
          <w:p w:rsidR="00C0612D" w:rsidRDefault="00C0612D" w:rsidP="004C1D2D">
            <w:pPr>
              <w:jc w:val="center"/>
              <w:rPr>
                <w:b/>
              </w:rPr>
            </w:pP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84015E" w:rsidRDefault="00DC246E" w:rsidP="00DC246E">
      <w:pPr>
        <w:pStyle w:val="Nagwek1"/>
        <w:numPr>
          <w:ilvl w:val="0"/>
          <w:numId w:val="1"/>
        </w:numPr>
        <w:ind w:left="426" w:hanging="426"/>
        <w:rPr>
          <w:rFonts w:ascii="Calibri" w:hAnsi="Calibri"/>
        </w:rPr>
      </w:pPr>
      <w:bookmarkStart w:id="41" w:name="_Toc475961567"/>
      <w:r w:rsidRPr="0084015E">
        <w:rPr>
          <w:rFonts w:eastAsia="Cambria"/>
        </w:rPr>
        <w:t>MIEJSCE ORAZ TERMIN SKŁADANIA I OTWARCIA OFERT</w:t>
      </w:r>
      <w:bookmarkEnd w:id="41"/>
    </w:p>
    <w:p w:rsidR="00DC246E" w:rsidRPr="0084015E" w:rsidRDefault="00DC246E" w:rsidP="00DC246E">
      <w:pPr>
        <w:jc w:val="both"/>
        <w:rPr>
          <w:rFonts w:eastAsia="Cambria" w:cs="Cambria"/>
          <w:sz w:val="20"/>
          <w:szCs w:val="20"/>
        </w:rPr>
      </w:pPr>
    </w:p>
    <w:p w:rsidR="0012294F" w:rsidRPr="0084015E" w:rsidRDefault="00AB77DC" w:rsidP="0012294F">
      <w:pPr>
        <w:pStyle w:val="Akapitzlist"/>
        <w:numPr>
          <w:ilvl w:val="1"/>
          <w:numId w:val="1"/>
        </w:numPr>
        <w:ind w:left="851" w:hanging="567"/>
        <w:jc w:val="both"/>
        <w:rPr>
          <w:b/>
          <w:color w:val="FF0000"/>
          <w:szCs w:val="20"/>
        </w:rPr>
      </w:pPr>
      <w:r w:rsidRPr="0084015E">
        <w:rPr>
          <w:rFonts w:eastAsia="Cambria" w:cs="Cambria"/>
          <w:szCs w:val="20"/>
        </w:rPr>
        <w:t>Oferty należy składać</w:t>
      </w:r>
      <w:r w:rsidRPr="0084015E">
        <w:rPr>
          <w:szCs w:val="20"/>
        </w:rPr>
        <w:t xml:space="preserve"> Zamawiającemu na adres: </w:t>
      </w:r>
      <w:r w:rsidRPr="0084015E">
        <w:rPr>
          <w:b/>
          <w:szCs w:val="20"/>
        </w:rPr>
        <w:t xml:space="preserve">Urząd Gminy </w:t>
      </w:r>
      <w:r w:rsidR="00F32C0E" w:rsidRPr="0084015E">
        <w:rPr>
          <w:b/>
          <w:szCs w:val="20"/>
        </w:rPr>
        <w:t>Mirów, Mirów Stary 27</w:t>
      </w:r>
      <w:r w:rsidR="007D1FD9" w:rsidRPr="0084015E">
        <w:rPr>
          <w:b/>
          <w:szCs w:val="20"/>
        </w:rPr>
        <w:t>,</w:t>
      </w:r>
      <w:r w:rsidR="00F32C0E" w:rsidRPr="0084015E">
        <w:rPr>
          <w:b/>
          <w:szCs w:val="20"/>
        </w:rPr>
        <w:t xml:space="preserve"> </w:t>
      </w:r>
      <w:r w:rsidRPr="0084015E">
        <w:rPr>
          <w:b/>
          <w:szCs w:val="20"/>
        </w:rPr>
        <w:t>26-</w:t>
      </w:r>
      <w:r w:rsidR="00F32C0E" w:rsidRPr="0084015E">
        <w:rPr>
          <w:b/>
          <w:szCs w:val="20"/>
        </w:rPr>
        <w:t>503</w:t>
      </w:r>
      <w:r w:rsidRPr="0084015E">
        <w:rPr>
          <w:b/>
          <w:szCs w:val="20"/>
        </w:rPr>
        <w:t xml:space="preserve"> Mirów </w:t>
      </w:r>
      <w:r w:rsidR="00F32C0E" w:rsidRPr="0084015E">
        <w:rPr>
          <w:b/>
          <w:szCs w:val="20"/>
        </w:rPr>
        <w:t>Stary</w:t>
      </w:r>
      <w:r w:rsidR="007D1FD9" w:rsidRPr="0084015E">
        <w:rPr>
          <w:b/>
          <w:szCs w:val="20"/>
        </w:rPr>
        <w:t xml:space="preserve"> </w:t>
      </w:r>
      <w:r w:rsidRPr="0084015E">
        <w:rPr>
          <w:szCs w:val="20"/>
        </w:rPr>
        <w:t xml:space="preserve">- w terminie </w:t>
      </w:r>
      <w:r w:rsidR="0012294F" w:rsidRPr="0084015E">
        <w:rPr>
          <w:b/>
          <w:szCs w:val="20"/>
        </w:rPr>
        <w:t xml:space="preserve">do dnia </w:t>
      </w:r>
      <w:r w:rsidR="0084015E" w:rsidRPr="0084015E">
        <w:rPr>
          <w:b/>
          <w:szCs w:val="20"/>
        </w:rPr>
        <w:t>22</w:t>
      </w:r>
      <w:r w:rsidR="0004319E" w:rsidRPr="0084015E">
        <w:rPr>
          <w:b/>
          <w:szCs w:val="20"/>
        </w:rPr>
        <w:t>.02.2018</w:t>
      </w:r>
      <w:r w:rsidRPr="0084015E">
        <w:rPr>
          <w:b/>
          <w:szCs w:val="20"/>
        </w:rPr>
        <w:t xml:space="preserve"> </w:t>
      </w:r>
      <w:proofErr w:type="gramStart"/>
      <w:r w:rsidRPr="0084015E">
        <w:rPr>
          <w:b/>
          <w:bCs/>
          <w:szCs w:val="20"/>
        </w:rPr>
        <w:t>roku</w:t>
      </w:r>
      <w:proofErr w:type="gramEnd"/>
      <w:r w:rsidRPr="0084015E">
        <w:rPr>
          <w:b/>
          <w:bCs/>
          <w:szCs w:val="20"/>
        </w:rPr>
        <w:t>,</w:t>
      </w:r>
      <w:r w:rsidRPr="0084015E">
        <w:rPr>
          <w:b/>
          <w:szCs w:val="20"/>
        </w:rPr>
        <w:t xml:space="preserve"> godz. 1</w:t>
      </w:r>
      <w:r w:rsidR="007D1FD9" w:rsidRPr="0084015E">
        <w:rPr>
          <w:b/>
          <w:szCs w:val="20"/>
        </w:rPr>
        <w:t>2</w:t>
      </w:r>
      <w:r w:rsidRPr="0084015E">
        <w:rPr>
          <w:b/>
          <w:szCs w:val="20"/>
        </w:rPr>
        <w:t>:00</w:t>
      </w:r>
    </w:p>
    <w:p w:rsidR="0012294F" w:rsidRPr="0084015E" w:rsidRDefault="0012294F" w:rsidP="0012294F">
      <w:pPr>
        <w:pStyle w:val="Akapitzlist"/>
        <w:ind w:left="851"/>
        <w:jc w:val="both"/>
        <w:rPr>
          <w:b/>
          <w:color w:val="FF0000"/>
          <w:sz w:val="20"/>
          <w:szCs w:val="20"/>
        </w:rPr>
      </w:pPr>
    </w:p>
    <w:p w:rsidR="0012294F" w:rsidRPr="0084015E" w:rsidRDefault="00AB77DC" w:rsidP="0012294F">
      <w:pPr>
        <w:pStyle w:val="Akapitzlist"/>
        <w:numPr>
          <w:ilvl w:val="1"/>
          <w:numId w:val="1"/>
        </w:numPr>
        <w:ind w:left="851" w:hanging="567"/>
        <w:jc w:val="both"/>
        <w:rPr>
          <w:b/>
          <w:color w:val="FF0000"/>
          <w:szCs w:val="20"/>
        </w:rPr>
      </w:pPr>
      <w:r w:rsidRPr="0084015E">
        <w:rPr>
          <w:rFonts w:eastAsia="Cambria" w:cs="Cambria"/>
          <w:szCs w:val="20"/>
        </w:rPr>
        <w:t>Otwarcie ofert nastąpi w</w:t>
      </w:r>
      <w:r w:rsidRPr="0084015E">
        <w:rPr>
          <w:szCs w:val="20"/>
        </w:rPr>
        <w:t xml:space="preserve"> </w:t>
      </w:r>
      <w:r w:rsidR="007D1FD9" w:rsidRPr="0084015E">
        <w:rPr>
          <w:b/>
          <w:szCs w:val="20"/>
        </w:rPr>
        <w:t>Urzą</w:t>
      </w:r>
      <w:r w:rsidR="00F32C0E" w:rsidRPr="0084015E">
        <w:rPr>
          <w:b/>
          <w:szCs w:val="20"/>
        </w:rPr>
        <w:t>d Gminy Mirów, Mirów Stary 27 26-503 Mirów Stary</w:t>
      </w:r>
      <w:r w:rsidR="00F32C0E" w:rsidRPr="0084015E">
        <w:rPr>
          <w:szCs w:val="20"/>
        </w:rPr>
        <w:t xml:space="preserve">- </w:t>
      </w:r>
      <w:r w:rsidRPr="0084015E">
        <w:rPr>
          <w:szCs w:val="20"/>
        </w:rPr>
        <w:t xml:space="preserve">/sala konferencyjna/ </w:t>
      </w:r>
      <w:r w:rsidRPr="0084015E">
        <w:rPr>
          <w:b/>
          <w:szCs w:val="20"/>
        </w:rPr>
        <w:t xml:space="preserve">dnia </w:t>
      </w:r>
      <w:r w:rsidR="0084015E" w:rsidRPr="0084015E">
        <w:rPr>
          <w:b/>
          <w:szCs w:val="20"/>
        </w:rPr>
        <w:t>22</w:t>
      </w:r>
      <w:r w:rsidR="0004319E" w:rsidRPr="0084015E">
        <w:rPr>
          <w:b/>
          <w:szCs w:val="20"/>
        </w:rPr>
        <w:t>.02.2018</w:t>
      </w:r>
      <w:r w:rsidR="007D1FD9" w:rsidRPr="0084015E">
        <w:rPr>
          <w:b/>
          <w:szCs w:val="20"/>
        </w:rPr>
        <w:t xml:space="preserve"> </w:t>
      </w:r>
      <w:proofErr w:type="gramStart"/>
      <w:r w:rsidR="007D1FD9" w:rsidRPr="0084015E">
        <w:rPr>
          <w:b/>
          <w:szCs w:val="20"/>
        </w:rPr>
        <w:t>roku</w:t>
      </w:r>
      <w:proofErr w:type="gramEnd"/>
      <w:r w:rsidR="007D1FD9" w:rsidRPr="0084015E">
        <w:rPr>
          <w:b/>
          <w:szCs w:val="20"/>
        </w:rPr>
        <w:t>,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2" w:name="_Toc475961568"/>
      <w:r w:rsidRPr="00C83B19">
        <w:rPr>
          <w:rFonts w:eastAsia="Cambria"/>
        </w:rPr>
        <w:lastRenderedPageBreak/>
        <w:t>OPIS SPOSOBU OBLICZANIA CENY</w:t>
      </w:r>
      <w:bookmarkEnd w:id="42"/>
    </w:p>
    <w:p w:rsidR="00C83B19" w:rsidRDefault="00C83B19" w:rsidP="00C83B19">
      <w:pPr>
        <w:jc w:val="both"/>
        <w:rPr>
          <w:rFonts w:eastAsia="Cambria" w:cs="Cambria"/>
          <w:sz w:val="20"/>
          <w:szCs w:val="20"/>
        </w:rPr>
      </w:pPr>
    </w:p>
    <w:p w:rsidR="00E04690" w:rsidRPr="0084015E" w:rsidRDefault="00B57DD9" w:rsidP="0084015E">
      <w:pPr>
        <w:pStyle w:val="Akapitzlist"/>
        <w:numPr>
          <w:ilvl w:val="1"/>
          <w:numId w:val="1"/>
        </w:numPr>
        <w:ind w:left="851" w:hanging="567"/>
        <w:jc w:val="both"/>
        <w:rPr>
          <w:rFonts w:eastAsia="Cambria" w:cs="Cambria"/>
          <w:szCs w:val="20"/>
        </w:rPr>
      </w:pPr>
      <w:r w:rsidRPr="0084015E">
        <w:rPr>
          <w:shd w:val="clear" w:color="auto" w:fill="FFFFFF"/>
          <w:lang w:bidi="he-IL"/>
        </w:rPr>
        <w:t xml:space="preserve">Cena podana w </w:t>
      </w:r>
      <w:r w:rsidR="0084015E" w:rsidRPr="0084015E">
        <w:rPr>
          <w:shd w:val="clear" w:color="auto" w:fill="FFFFFF"/>
          <w:lang w:bidi="he-IL"/>
        </w:rPr>
        <w:t>formularzu ofertowym jest ceną kosztorysową</w:t>
      </w:r>
      <w:r w:rsidR="0084015E">
        <w:rPr>
          <w:shd w:val="clear" w:color="auto" w:fill="FFFFFF"/>
          <w:lang w:bidi="he-IL"/>
        </w:rPr>
        <w:t>.</w:t>
      </w:r>
    </w:p>
    <w:p w:rsidR="0084015E" w:rsidRDefault="0084015E" w:rsidP="00E04690">
      <w:pPr>
        <w:pStyle w:val="Akapitzlist"/>
        <w:numPr>
          <w:ilvl w:val="1"/>
          <w:numId w:val="1"/>
        </w:numPr>
        <w:ind w:left="851" w:hanging="567"/>
        <w:jc w:val="both"/>
        <w:rPr>
          <w:rFonts w:eastAsia="Cambria" w:cs="Cambria"/>
          <w:szCs w:val="20"/>
        </w:rPr>
      </w:pPr>
      <w:r>
        <w:rPr>
          <w:shd w:val="clear" w:color="auto" w:fill="FFFFFF"/>
          <w:lang w:bidi="he-IL"/>
        </w:rPr>
        <w:t xml:space="preserve">Cenę </w:t>
      </w:r>
      <w:r w:rsidR="00E04690" w:rsidRPr="00E04690">
        <w:rPr>
          <w:shd w:val="clear" w:color="auto" w:fill="FFFFFF"/>
          <w:lang w:bidi="he-IL"/>
        </w:rPr>
        <w:t xml:space="preserve">oferty należy wyliczyć na podstawie kalkulacji własnej Wykonawcy, </w:t>
      </w:r>
      <w:r w:rsidR="00E04690" w:rsidRPr="00E04690">
        <w:rPr>
          <w:shd w:val="clear" w:color="auto" w:fill="FFFFFF"/>
          <w:lang w:bidi="he-IL"/>
        </w:rPr>
        <w:br/>
        <w:t>w oparc</w:t>
      </w:r>
      <w:r w:rsidR="00C2056F">
        <w:rPr>
          <w:shd w:val="clear" w:color="auto" w:fill="FFFFFF"/>
          <w:lang w:bidi="he-IL"/>
        </w:rPr>
        <w:t>iu o projekt budowlan</w:t>
      </w:r>
      <w:r w:rsidR="00E04690" w:rsidRPr="00E04690">
        <w:rPr>
          <w:shd w:val="clear" w:color="auto" w:fill="FFFFFF"/>
          <w:lang w:bidi="he-IL"/>
        </w:rPr>
        <w:t>y (</w:t>
      </w:r>
      <w:r w:rsidR="00E04690" w:rsidRPr="006A0C46">
        <w:rPr>
          <w:shd w:val="clear" w:color="auto" w:fill="FFFFFF"/>
          <w:lang w:bidi="he-IL"/>
        </w:rPr>
        <w:t>załącznik nr 9</w:t>
      </w:r>
      <w:r w:rsidR="00E04690" w:rsidRPr="00E04690">
        <w:rPr>
          <w:shd w:val="clear" w:color="auto" w:fill="FFFFFF"/>
          <w:lang w:bidi="he-IL"/>
        </w:rPr>
        <w:t xml:space="preserve"> do SIWZ), Specyfikację techniczną Wykonania i Odbioru Robót (</w:t>
      </w:r>
      <w:r w:rsidR="00E04690" w:rsidRPr="006A0C46">
        <w:rPr>
          <w:shd w:val="clear" w:color="auto" w:fill="FFFFFF"/>
          <w:lang w:bidi="he-IL"/>
        </w:rPr>
        <w:t>załącznik nr 10</w:t>
      </w:r>
      <w:r w:rsidR="00E04690" w:rsidRPr="00E04690">
        <w:rPr>
          <w:shd w:val="clear" w:color="auto" w:fill="FFFFFF"/>
          <w:lang w:bidi="he-IL"/>
        </w:rPr>
        <w:t xml:space="preserve"> do SIWZ)</w:t>
      </w:r>
      <w:r>
        <w:rPr>
          <w:shd w:val="clear" w:color="auto" w:fill="FFFFFF"/>
          <w:lang w:bidi="he-IL"/>
        </w:rPr>
        <w:t xml:space="preserve"> i załączony przedmiar robót.</w:t>
      </w:r>
    </w:p>
    <w:p w:rsidR="00E04690" w:rsidRPr="00E04690" w:rsidRDefault="0084015E" w:rsidP="00E04690">
      <w:pPr>
        <w:pStyle w:val="Akapitzlist"/>
        <w:numPr>
          <w:ilvl w:val="1"/>
          <w:numId w:val="1"/>
        </w:numPr>
        <w:ind w:left="851" w:hanging="567"/>
        <w:jc w:val="both"/>
        <w:rPr>
          <w:rFonts w:eastAsia="Cambria" w:cs="Cambria"/>
          <w:szCs w:val="20"/>
        </w:rPr>
      </w:pPr>
      <w:r w:rsidRPr="00E04690">
        <w:rPr>
          <w:shd w:val="clear" w:color="auto" w:fill="FFFFFF"/>
          <w:lang w:bidi="he-IL"/>
        </w:rPr>
        <w:t xml:space="preserve"> </w:t>
      </w:r>
      <w:r w:rsidR="00E04690" w:rsidRPr="00E04690">
        <w:rPr>
          <w:shd w:val="clear" w:color="auto" w:fill="FFFFFF"/>
          <w:lang w:bidi="he-IL"/>
        </w:rPr>
        <w:t>Do wartości robót wyliczonej zgodnie w</w:t>
      </w:r>
      <w:r w:rsidR="00E04690">
        <w:rPr>
          <w:shd w:val="clear" w:color="auto" w:fill="FFFFFF"/>
          <w:lang w:bidi="he-IL"/>
        </w:rPr>
        <w:t xml:space="preserve"> z</w:t>
      </w:r>
      <w:r w:rsidR="00E04690"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zagospodarowanie</w:t>
      </w:r>
      <w:proofErr w:type="gramEnd"/>
      <w:r w:rsidRPr="00590CA2">
        <w:rPr>
          <w:shd w:val="clear" w:color="auto" w:fill="FFFFFF"/>
          <w:lang w:bidi="he-IL"/>
        </w:rPr>
        <w:t xml:space="preserv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proofErr w:type="gramStart"/>
      <w:r>
        <w:rPr>
          <w:shd w:val="clear" w:color="auto" w:fill="FFFFFF"/>
          <w:lang w:bidi="he-IL"/>
        </w:rPr>
        <w:t>o</w:t>
      </w:r>
      <w:r w:rsidR="00E04690">
        <w:rPr>
          <w:shd w:val="clear" w:color="auto" w:fill="FFFFFF"/>
          <w:lang w:bidi="he-IL"/>
        </w:rPr>
        <w:t>pracowanie</w:t>
      </w:r>
      <w:proofErr w:type="gramEnd"/>
      <w:r w:rsidR="00E04690">
        <w:rPr>
          <w:shd w:val="clear" w:color="auto" w:fill="FFFFFF"/>
          <w:lang w:bidi="he-IL"/>
        </w:rPr>
        <w:t xml:space="preserve"> inwentaryzacji powykonawczej,</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3" w:name="_Toc475961569"/>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3"/>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84015E"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84015E"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proofErr w:type="gramStart"/>
      <w:r>
        <w:rPr>
          <w:rFonts w:eastAsiaTheme="minorEastAsia"/>
          <w:lang w:eastAsia="pl-PL"/>
        </w:rPr>
        <w:lastRenderedPageBreak/>
        <w:t>gdzie</w:t>
      </w:r>
      <w:proofErr w:type="gramEnd"/>
      <w:r>
        <w:rPr>
          <w:rFonts w:eastAsiaTheme="minorEastAsia"/>
          <w:lang w:eastAsia="pl-PL"/>
        </w:rPr>
        <w:t>:</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84015E"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4" w:name="_Toc475961570"/>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4"/>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lastRenderedPageBreak/>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5" w:name="_Toc475961571"/>
      <w:r w:rsidRPr="006E3C8F">
        <w:rPr>
          <w:rFonts w:eastAsia="Cambria"/>
        </w:rPr>
        <w:t>WYMAGANIA DOTYCZĄCE ZABEZPIECZENIA NALEŻYTEGO WYKONANIA UMOWY</w:t>
      </w:r>
      <w:bookmarkEnd w:id="45"/>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6" w:name="_Toc475961572"/>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6"/>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proofErr w:type="gramStart"/>
      <w:r w:rsidRPr="009A0048">
        <w:t>urzędowej</w:t>
      </w:r>
      <w:proofErr w:type="gramEnd"/>
      <w:r w:rsidRPr="009A0048">
        <w:t xml:space="preserve">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proofErr w:type="gramStart"/>
      <w:r w:rsidRPr="009A0048">
        <w:rPr>
          <w:rFonts w:eastAsia="Times New Roman" w:cs="Arial"/>
          <w:szCs w:val="20"/>
          <w:lang w:eastAsia="pl-PL"/>
        </w:rPr>
        <w:t>konieczności</w:t>
      </w:r>
      <w:proofErr w:type="gramEnd"/>
      <w:r w:rsidRPr="009A0048">
        <w:rPr>
          <w:rFonts w:eastAsia="Times New Roman" w:cs="Arial"/>
          <w:szCs w:val="20"/>
          <w:lang w:eastAsia="pl-PL"/>
        </w:rPr>
        <w:t xml:space="preserve">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proofErr w:type="gramStart"/>
      <w:r w:rsidRPr="009A0048">
        <w:rPr>
          <w:lang w:eastAsia="pl-PL"/>
        </w:rPr>
        <w:t>wprowadzania</w:t>
      </w:r>
      <w:proofErr w:type="gramEnd"/>
      <w:r w:rsidRPr="009A0048">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7" w:name="_Toc475961573"/>
      <w:r>
        <w:rPr>
          <w:rFonts w:eastAsia="Cambria"/>
        </w:rPr>
        <w:t>POZOSTAŁE INFORMACJE</w:t>
      </w:r>
      <w:bookmarkEnd w:id="47"/>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lastRenderedPageBreak/>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8" w:name="_Toc475961574"/>
      <w:r w:rsidRPr="0053100F">
        <w:rPr>
          <w:rFonts w:eastAsia="Cambria"/>
        </w:rPr>
        <w:t>POUCZENIE O ŚRODKACH OCHRONY PRAWNEJ PRZYSŁUGUJĄCYCH WYKONAWCY W TOKU POSTĘPOWANIA O UDZIELENIE ZAMÓWIENIA</w:t>
      </w:r>
      <w:bookmarkEnd w:id="48"/>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treści ogłoszenia o zamówieniu, a także wobec postanowień specyfikacji istotnych warunków zamówienia, wnosi się w </w:t>
      </w:r>
      <w:r w:rsidRPr="002365E1">
        <w:rPr>
          <w:rFonts w:eastAsia="Cambria" w:cs="Cambria"/>
          <w:szCs w:val="20"/>
        </w:rPr>
        <w:lastRenderedPageBreak/>
        <w:t>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w:t>
      </w:r>
      <w:proofErr w:type="gramStart"/>
      <w:r w:rsidRPr="004B5EB9">
        <w:rPr>
          <w:rFonts w:eastAsia="Cambria" w:cs="Cambria"/>
          <w:szCs w:val="20"/>
        </w:rPr>
        <w:t>poz</w:t>
      </w:r>
      <w:proofErr w:type="gramEnd"/>
      <w:r w:rsidRPr="004B5EB9">
        <w:rPr>
          <w:rFonts w:eastAsia="Cambria" w:cs="Cambria"/>
          <w:szCs w:val="20"/>
        </w:rPr>
        <w:t>. 1</w:t>
      </w:r>
      <w:r w:rsidR="00AC2E25">
        <w:rPr>
          <w:rFonts w:eastAsia="Cambria" w:cs="Cambria"/>
          <w:szCs w:val="20"/>
        </w:rPr>
        <w:t xml:space="preserve">113 z późn. </w:t>
      </w:r>
      <w:proofErr w:type="gramStart"/>
      <w:r w:rsidR="00AC2E25">
        <w:rPr>
          <w:rFonts w:eastAsia="Cambria" w:cs="Cambria"/>
          <w:szCs w:val="20"/>
        </w:rPr>
        <w:t>zm</w:t>
      </w:r>
      <w:proofErr w:type="gramEnd"/>
      <w:r w:rsidR="00AC2E25">
        <w:rPr>
          <w:rFonts w:eastAsia="Cambria" w:cs="Cambria"/>
          <w:szCs w:val="20"/>
        </w:rPr>
        <w:t>.</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49" w:name="_Toc475961575"/>
      <w:r>
        <w:rPr>
          <w:rFonts w:eastAsia="Cambria"/>
        </w:rPr>
        <w:t>ZAŁĄCZNIKI DO SIWZ</w:t>
      </w:r>
      <w:bookmarkEnd w:id="49"/>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w:t>
      </w:r>
      <w:proofErr w:type="gramStart"/>
      <w:r w:rsidR="008E1FBB" w:rsidRPr="000E2A5F">
        <w:rPr>
          <w:lang w:eastAsia="pl-PL"/>
        </w:rPr>
        <w:t xml:space="preserve">zawodowych </w:t>
      </w:r>
      <w:r w:rsidR="00853DAD">
        <w:rPr>
          <w:lang w:eastAsia="pl-PL"/>
        </w:rPr>
        <w:t xml:space="preserve">     </w:t>
      </w:r>
      <w:r w:rsidR="008E1FBB" w:rsidRPr="000E2A5F">
        <w:rPr>
          <w:lang w:eastAsia="pl-PL"/>
        </w:rPr>
        <w:t>Wykonawcy</w:t>
      </w:r>
      <w:proofErr w:type="gramEnd"/>
      <w:r w:rsidR="008E1FBB" w:rsidRPr="000E2A5F">
        <w:rPr>
          <w:lang w:eastAsia="pl-PL"/>
        </w:rPr>
        <w:t xml:space="preserve">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lastRenderedPageBreak/>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84015E"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4015E" w:rsidRPr="00E804E0"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4015E"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4015E" w:rsidRDefault="00840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84015E"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4015E" w:rsidRPr="00E804E0"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4015E" w:rsidRDefault="0084015E"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4015E" w:rsidRDefault="0084015E"/>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624071" w:rsidRPr="00624071" w:rsidRDefault="009306C8" w:rsidP="00624071">
      <w:pPr>
        <w:jc w:val="both"/>
        <w:rPr>
          <w:rFonts w:ascii="Times New Roman" w:hAnsi="Times New Roman" w:cs="Times New Roman"/>
          <w:b/>
          <w:sz w:val="24"/>
          <w:szCs w:val="24"/>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130B28">
        <w:rPr>
          <w:b/>
          <w:sz w:val="20"/>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075CD0" w:rsidRPr="00130B28" w:rsidRDefault="00075CD0" w:rsidP="0017545E">
      <w:pPr>
        <w:jc w:val="both"/>
        <w:rPr>
          <w:b/>
          <w:sz w:val="16"/>
          <w:shd w:val="clear" w:color="auto" w:fill="FFFFFF"/>
          <w:lang w:bidi="he-IL"/>
        </w:rPr>
      </w:pP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ryczałtowe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624071" w:rsidP="0017545E">
      <w:pPr>
        <w:spacing w:line="480" w:lineRule="auto"/>
        <w:jc w:val="both"/>
        <w:rPr>
          <w:rFonts w:cs="Arial"/>
          <w:color w:val="000000"/>
          <w:sz w:val="20"/>
          <w:szCs w:val="24"/>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9D7A020" wp14:editId="6026E7DB">
                <wp:simplePos x="0" y="0"/>
                <wp:positionH relativeFrom="column">
                  <wp:posOffset>4911891</wp:posOffset>
                </wp:positionH>
                <wp:positionV relativeFrom="paragraph">
                  <wp:posOffset>255574</wp:posOffset>
                </wp:positionV>
                <wp:extent cx="993775" cy="158667"/>
                <wp:effectExtent l="0" t="0" r="15875" b="13335"/>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58667"/>
                        </a:xfrm>
                        <a:prstGeom prst="rect">
                          <a:avLst/>
                        </a:prstGeom>
                        <a:solidFill>
                          <a:srgbClr val="FFFFFF"/>
                        </a:solidFill>
                        <a:ln w="12700">
                          <a:solidFill>
                            <a:schemeClr val="tx1"/>
                          </a:solidFill>
                          <a:miter lim="800000"/>
                          <a:headEnd/>
                          <a:tailEnd/>
                        </a:ln>
                      </wps:spPr>
                      <wps:txbx>
                        <w:txbxContent>
                          <w:p w:rsidR="0084015E" w:rsidRDefault="0084015E" w:rsidP="009569EB">
                            <w:r>
                              <w:rPr>
                                <w:sz w:val="18"/>
                              </w:rPr>
                              <w:t>.....</w:t>
                            </w:r>
                            <w:r>
                              <w:t xml:space="preserve">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9D7A020" id="_x0000_s1027" type="#_x0000_t202" style="position:absolute;left:0;text-align:left;margin-left:386.75pt;margin-top:20.1pt;width:78.25pt;height: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" strokecolor="black [3213]" strokeweight="1pt">
                <v:textbox>
                  <w:txbxContent>
                    <w:p w:rsidR="0084015E" w:rsidRDefault="0084015E" w:rsidP="009569EB">
                      <w:r>
                        <w:rPr>
                          <w:sz w:val="18"/>
                        </w:rPr>
                        <w:t>.....</w:t>
                      </w:r>
                      <w:r>
                        <w:t xml:space="preserve"> </w:t>
                      </w:r>
                    </w:p>
                  </w:txbxContent>
                </v:textbox>
              </v:shape>
            </w:pict>
          </mc:Fallback>
        </mc:AlternateContent>
      </w:r>
      <w:r>
        <w:rPr>
          <w:sz w:val="18"/>
        </w:rPr>
        <w:t>………....</w:t>
      </w:r>
    </w:p>
    <w:p w:rsidR="00624071" w:rsidRPr="00624071" w:rsidRDefault="0017545E" w:rsidP="0017545E">
      <w:pPr>
        <w:pStyle w:val="Akapitzlist"/>
        <w:numPr>
          <w:ilvl w:val="0"/>
          <w:numId w:val="17"/>
        </w:numPr>
        <w:spacing w:line="480" w:lineRule="auto"/>
        <w:ind w:left="284" w:hanging="284"/>
        <w:jc w:val="both"/>
        <w:rPr>
          <w:b/>
          <w:sz w:val="20"/>
          <w:shd w:val="clear" w:color="auto" w:fill="FFFFFF"/>
          <w:lang w:bidi="he-IL"/>
        </w:rPr>
      </w:pP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p>
    <w:p w:rsidR="0017545E" w:rsidRPr="00624071" w:rsidRDefault="00624071" w:rsidP="00624071">
      <w:pPr>
        <w:spacing w:line="480" w:lineRule="auto"/>
        <w:jc w:val="both"/>
        <w:rPr>
          <w:b/>
          <w:sz w:val="20"/>
          <w:shd w:val="clear" w:color="auto" w:fill="FFFFFF"/>
          <w:lang w:bidi="he-IL"/>
        </w:rPr>
      </w:pPr>
      <w:r>
        <w:rPr>
          <w:sz w:val="20"/>
          <w:shd w:val="clear" w:color="auto" w:fill="FFFFFF"/>
          <w:lang w:bidi="he-IL"/>
        </w:rPr>
        <w:t xml:space="preserve">      </w:t>
      </w:r>
      <w:proofErr w:type="gramStart"/>
      <w:r w:rsidR="0017545E" w:rsidRPr="00624071">
        <w:rPr>
          <w:sz w:val="20"/>
          <w:shd w:val="clear" w:color="auto" w:fill="FFFFFF"/>
          <w:lang w:bidi="he-IL"/>
        </w:rPr>
        <w:t>miesięc</w:t>
      </w:r>
      <w:r w:rsidR="009569EB" w:rsidRPr="00624071">
        <w:rPr>
          <w:sz w:val="20"/>
          <w:shd w:val="clear" w:color="auto" w:fill="FFFFFF"/>
          <w:lang w:bidi="he-IL"/>
        </w:rPr>
        <w:t>y</w:t>
      </w:r>
      <w:proofErr w:type="gramEnd"/>
      <w:r w:rsidR="006D3C71" w:rsidRPr="00624071">
        <w:rPr>
          <w:b/>
          <w:sz w:val="20"/>
          <w:shd w:val="clear" w:color="auto" w:fill="FFFFFF"/>
          <w:lang w:bidi="he-IL"/>
        </w:rPr>
        <w:t xml:space="preserve"> </w:t>
      </w:r>
      <w:r w:rsidR="009569EB" w:rsidRPr="00624071">
        <w:rPr>
          <w:sz w:val="20"/>
          <w:shd w:val="clear" w:color="auto" w:fill="FFFFFF"/>
          <w:lang w:bidi="he-IL"/>
        </w:rPr>
        <w:t>licząc od daty odbioru k</w:t>
      </w:r>
      <w:r w:rsidR="006D3C71" w:rsidRPr="00624071">
        <w:rPr>
          <w:sz w:val="20"/>
          <w:shd w:val="clear" w:color="auto" w:fill="FFFFFF"/>
          <w:lang w:bidi="he-IL"/>
        </w:rPr>
        <w:t>ońcowego przedmiotu zamówienia</w:t>
      </w:r>
      <w:r w:rsidR="0017545E" w:rsidRPr="00624071">
        <w:rPr>
          <w:sz w:val="20"/>
          <w:shd w:val="clear" w:color="auto" w:fill="FFFFFF"/>
          <w:lang w:bidi="he-IL"/>
        </w:rPr>
        <w:t>.</w:t>
      </w:r>
    </w:p>
    <w:p w:rsidR="003D7C41" w:rsidRPr="0084015E"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84015E">
        <w:rPr>
          <w:sz w:val="20"/>
          <w:shd w:val="clear" w:color="auto" w:fill="FFFFFF"/>
          <w:lang w:bidi="he-IL"/>
        </w:rPr>
        <w:t>Z</w:t>
      </w:r>
      <w:r w:rsidR="003D7C41" w:rsidRPr="0084015E">
        <w:rPr>
          <w:sz w:val="20"/>
          <w:shd w:val="clear" w:color="auto" w:fill="FFFFFF"/>
          <w:lang w:bidi="he-IL"/>
        </w:rPr>
        <w:t xml:space="preserve">obowiązujemy się do realizacji zamówienia w nieprzekraczalnym terminie do dnia: </w:t>
      </w:r>
      <w:r w:rsidR="00624071" w:rsidRPr="0084015E">
        <w:rPr>
          <w:b/>
          <w:bCs/>
          <w:sz w:val="20"/>
          <w:shd w:val="clear" w:color="auto" w:fill="FFFFFF"/>
          <w:lang w:bidi="he-IL"/>
        </w:rPr>
        <w:t>15.05.2018</w:t>
      </w:r>
      <w:r w:rsidR="003D7C41" w:rsidRPr="0084015E">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proofErr w:type="gramStart"/>
      <w:r w:rsidRPr="00236C5E">
        <w:rPr>
          <w:rFonts w:ascii="Arial" w:hAnsi="Arial" w:cs="Arial"/>
          <w:sz w:val="20"/>
        </w:rPr>
        <w:t>w</w:t>
      </w:r>
      <w:proofErr w:type="gramEnd"/>
      <w:r w:rsidRPr="00236C5E">
        <w:rPr>
          <w:rFonts w:ascii="Arial" w:hAnsi="Arial" w:cs="Arial"/>
          <w:sz w:val="20"/>
        </w:rPr>
        <w:t xml:space="preserve">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w:t>
      </w:r>
      <w:proofErr w:type="gramStart"/>
      <w:r w:rsidRPr="00E804E0">
        <w:t xml:space="preserve">dn.     </w:t>
      </w:r>
      <w:r w:rsidRPr="0017545E">
        <w:t>_ _</w:t>
      </w:r>
      <w:r w:rsidRPr="00E804E0">
        <w:t xml:space="preserve"> . _ _ . _ _ _ _r</w:t>
      </w:r>
      <w:proofErr w:type="gramEnd"/>
      <w:r w:rsidRPr="00E804E0">
        <w:t xml:space="preserve">.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proofErr w:type="gramStart"/>
      <w:r w:rsidRPr="00E804E0">
        <w:rPr>
          <w:i/>
          <w:sz w:val="18"/>
          <w:szCs w:val="18"/>
        </w:rPr>
        <w:t>świadczeń</w:t>
      </w:r>
      <w:proofErr w:type="gramEnd"/>
      <w:r w:rsidRPr="00E804E0">
        <w:rPr>
          <w:i/>
          <w:sz w:val="18"/>
          <w:szCs w:val="18"/>
        </w:rPr>
        <w:t xml:space="preserve">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proofErr w:type="gramStart"/>
      <w:r>
        <w:rPr>
          <w:i/>
          <w:sz w:val="18"/>
          <w:szCs w:val="18"/>
        </w:rPr>
        <w:t>oraz</w:t>
      </w:r>
      <w:proofErr w:type="gramEnd"/>
      <w:r>
        <w:rPr>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624071" w:rsidRDefault="00585CD0" w:rsidP="00BB3BDC">
      <w:pPr>
        <w:jc w:val="both"/>
        <w:rPr>
          <w:rFonts w:ascii="Times New Roman" w:hAnsi="Times New Roman" w:cs="Times New Roman"/>
          <w:b/>
          <w:sz w:val="24"/>
          <w:szCs w:val="24"/>
        </w:rPr>
      </w:pPr>
      <w:r w:rsidRPr="0086113F">
        <w:t xml:space="preserve">Na potrzeby </w:t>
      </w:r>
      <w:r>
        <w:t xml:space="preserve">postępowania o udzielenie zamówienia publicznego pn. </w:t>
      </w:r>
      <w:r w:rsidR="00130B28" w:rsidRPr="004C1D2D">
        <w:rPr>
          <w:b/>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Pr="00624071" w:rsidRDefault="0052340A" w:rsidP="0052340A">
      <w:pPr>
        <w:jc w:val="both"/>
        <w:rPr>
          <w:rFonts w:ascii="Times New Roman" w:hAnsi="Times New Roman" w:cs="Times New Roman"/>
          <w:b/>
          <w:sz w:val="24"/>
          <w:szCs w:val="24"/>
        </w:rPr>
      </w:pPr>
      <w:r w:rsidRPr="0086113F">
        <w:t xml:space="preserve">Na potrzeby </w:t>
      </w:r>
      <w:r>
        <w:t>postępowania o udzielenie zamówienia publicznego pn</w:t>
      </w:r>
      <w:r w:rsidRPr="00362869">
        <w:rPr>
          <w:sz w:val="20"/>
        </w:rPr>
        <w:t xml:space="preserve">. </w:t>
      </w:r>
      <w:r w:rsidR="00362869" w:rsidRPr="00362869">
        <w:rPr>
          <w:b/>
          <w:sz w:val="20"/>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D20BB7" w:rsidRDefault="00D20BB7"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624071" w:rsidRPr="00624071" w:rsidRDefault="002E593A" w:rsidP="00624071">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 xml:space="preserve">Dz.U. </w:t>
        </w:r>
        <w:proofErr w:type="gramStart"/>
        <w:r w:rsidR="008159E4" w:rsidRPr="008159E4">
          <w:t>z</w:t>
        </w:r>
        <w:proofErr w:type="gramEnd"/>
        <w:r w:rsidR="008159E4" w:rsidRPr="008159E4">
          <w:t xml:space="preserve">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postępowaniu </w:t>
      </w:r>
      <w:r w:rsidR="00362869" w:rsidRPr="00362869">
        <w:rPr>
          <w:b/>
          <w:sz w:val="20"/>
        </w:rPr>
        <w:t>„</w:t>
      </w:r>
      <w:r w:rsidR="00624071" w:rsidRPr="00624071">
        <w:rPr>
          <w:rStyle w:val="fontstyle01"/>
          <w:rFonts w:ascii="Times New Roman" w:hAnsi="Times New Roman" w:cs="Times New Roman"/>
          <w:b/>
          <w:sz w:val="24"/>
          <w:szCs w:val="24"/>
        </w:rPr>
        <w:t>Budowa sceny widowiskowej w Mirowie Starym - II-Etap</w:t>
      </w:r>
      <w:r w:rsidR="00624071" w:rsidRPr="00624071">
        <w:rPr>
          <w:rFonts w:ascii="Times New Roman" w:hAnsi="Times New Roman" w:cs="Times New Roman"/>
          <w:b/>
          <w:sz w:val="24"/>
          <w:szCs w:val="24"/>
        </w:rPr>
        <w:t>”</w:t>
      </w:r>
    </w:p>
    <w:p w:rsidR="002E593A" w:rsidRPr="00624071" w:rsidRDefault="00624071" w:rsidP="0084015E">
      <w:pPr>
        <w:pStyle w:val="Akapitzlist"/>
        <w:numPr>
          <w:ilvl w:val="0"/>
          <w:numId w:val="10"/>
        </w:numPr>
        <w:tabs>
          <w:tab w:val="left" w:pos="2835"/>
        </w:tabs>
        <w:jc w:val="both"/>
        <w:rPr>
          <w:rFonts w:ascii="Times New Roman" w:hAnsi="Times New Roman" w:cs="Times New Roman"/>
          <w:b/>
          <w:sz w:val="24"/>
          <w:szCs w:val="24"/>
        </w:rPr>
      </w:pPr>
      <w:r w:rsidRPr="00624071">
        <w:rPr>
          <w:rFonts w:ascii="Times New Roman" w:hAnsi="Times New Roman" w:cs="Times New Roman"/>
          <w:b/>
          <w:sz w:val="24"/>
          <w:szCs w:val="24"/>
        </w:rPr>
        <w:t xml:space="preserve"> </w:t>
      </w:r>
      <w:proofErr w:type="gramStart"/>
      <w:r w:rsidR="002E593A" w:rsidRPr="00624071">
        <w:rPr>
          <w:shd w:val="clear" w:color="auto" w:fill="FFFFFF"/>
          <w:lang w:bidi="he-IL"/>
        </w:rPr>
        <w:t>należę</w:t>
      </w:r>
      <w:proofErr w:type="gramEnd"/>
      <w:r w:rsidR="002E593A" w:rsidRPr="00624071">
        <w:rPr>
          <w:shd w:val="clear" w:color="auto" w:fill="FFFFFF"/>
          <w:lang w:bidi="he-IL"/>
        </w:rPr>
        <w:t xml:space="preserve"> do grupy kapitałowej w rozumieniu ustawy z dnia 16 lutego 2007r. o ochronie konkurencji i konsumentów (</w:t>
      </w:r>
      <w:hyperlink r:id="rId18" w:history="1">
        <w:r w:rsidR="008159E4" w:rsidRPr="008159E4">
          <w:t xml:space="preserve">Dz.U. </w:t>
        </w:r>
        <w:proofErr w:type="gramStart"/>
        <w:r w:rsidR="008159E4" w:rsidRPr="008159E4">
          <w:t>z</w:t>
        </w:r>
        <w:proofErr w:type="gramEnd"/>
        <w:r w:rsidR="008159E4" w:rsidRPr="008159E4">
          <w:t xml:space="preserve"> 2017 r. poz. 229 </w:t>
        </w:r>
        <w:proofErr w:type="spellStart"/>
        <w:r w:rsidR="008159E4" w:rsidRPr="008159E4">
          <w:t>t.j</w:t>
        </w:r>
        <w:proofErr w:type="spellEnd"/>
        <w:r w:rsidR="008159E4" w:rsidRPr="008159E4">
          <w:t>.</w:t>
        </w:r>
      </w:hyperlink>
      <w:r w:rsidR="002E593A" w:rsidRPr="00624071">
        <w:rPr>
          <w:shd w:val="clear" w:color="auto" w:fill="FFFFFF"/>
          <w:lang w:bidi="he-IL"/>
        </w:rPr>
        <w:t xml:space="preserve">) z Wykonawcami, którzy złożyli oferty w postępowaniu </w:t>
      </w:r>
      <w:r w:rsidRPr="00624071">
        <w:rPr>
          <w:rFonts w:ascii="Times New Roman" w:hAnsi="Times New Roman" w:cs="Times New Roman"/>
          <w:b/>
          <w:color w:val="000000"/>
          <w:sz w:val="24"/>
          <w:szCs w:val="24"/>
        </w:rPr>
        <w:t>Budowa sceny widowiskowej w Mirowie Starym - II-Etap</w:t>
      </w:r>
      <w:r w:rsidRPr="00624071">
        <w:rPr>
          <w:rFonts w:ascii="Times New Roman" w:hAnsi="Times New Roman" w:cs="Times New Roman"/>
          <w:b/>
          <w:sz w:val="24"/>
          <w:szCs w:val="24"/>
        </w:rPr>
        <w:t xml:space="preserve">” </w:t>
      </w:r>
      <w:r w:rsidR="002E593A" w:rsidRPr="00624071">
        <w:rPr>
          <w:shd w:val="clear" w:color="auto" w:fill="FFFFFF"/>
          <w:lang w:bidi="he-IL"/>
        </w:rPr>
        <w:t xml:space="preserve">poniżej przedkładam </w:t>
      </w:r>
      <w:r w:rsidR="002E593A" w:rsidRPr="00624071">
        <w:rPr>
          <w:color w:val="171717"/>
          <w:shd w:val="clear" w:color="auto" w:fill="FFFFFF"/>
          <w:lang w:bidi="he-IL"/>
        </w:rPr>
        <w:t>l</w:t>
      </w:r>
      <w:r w:rsidR="002E593A" w:rsidRPr="00624071">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proofErr w:type="gramStart"/>
      <w:r>
        <w:t>dotyczy</w:t>
      </w:r>
      <w:proofErr w:type="gramEnd"/>
      <w:r>
        <w:t>: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624071" w:rsidRPr="00624071" w:rsidRDefault="0088586F" w:rsidP="00624071">
      <w:pPr>
        <w:jc w:val="both"/>
        <w:rPr>
          <w:rFonts w:ascii="Times New Roman" w:hAnsi="Times New Roman" w:cs="Times New Roman"/>
          <w:b/>
          <w:sz w:val="24"/>
          <w:szCs w:val="24"/>
        </w:rPr>
      </w:pPr>
      <w:r w:rsidRPr="004C1D2D">
        <w:rPr>
          <w:b/>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400A44" w:rsidRDefault="0088586F" w:rsidP="0088586F">
      <w:pPr>
        <w:spacing w:line="360" w:lineRule="auto"/>
        <w:jc w:val="center"/>
        <w:rPr>
          <w:b/>
        </w:rPr>
      </w:pPr>
      <w:r w:rsidRPr="004C1D2D">
        <w:rPr>
          <w:b/>
        </w:rPr>
        <w:t>”</w:t>
      </w:r>
    </w:p>
    <w:p w:rsidR="0088586F" w:rsidRPr="002867E5" w:rsidRDefault="0088586F" w:rsidP="0088586F">
      <w:pPr>
        <w:spacing w:line="360" w:lineRule="auto"/>
        <w:rPr>
          <w:b/>
          <w:szCs w:val="20"/>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 xml:space="preserve">e w/w. </w:t>
      </w:r>
      <w:proofErr w:type="gramStart"/>
      <w:r>
        <w:t>roboty</w:t>
      </w:r>
      <w:proofErr w:type="gramEnd"/>
      <w:r>
        <w:t xml:space="preserve">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proofErr w:type="gramStart"/>
      <w:r w:rsidRPr="0032658D">
        <w:rPr>
          <w:rFonts w:cs="Arial"/>
          <w:b/>
          <w:bCs/>
          <w:szCs w:val="23"/>
          <w:shd w:val="clear" w:color="auto" w:fill="FFFFFF"/>
          <w:lang w:bidi="he-IL"/>
        </w:rPr>
        <w:t>które</w:t>
      </w:r>
      <w:proofErr w:type="gramEnd"/>
      <w:r w:rsidRPr="0032658D">
        <w:rPr>
          <w:rFonts w:cs="Arial"/>
          <w:b/>
          <w:bCs/>
          <w:szCs w:val="23"/>
          <w:shd w:val="clear" w:color="auto" w:fill="FFFFFF"/>
          <w:lang w:bidi="he-IL"/>
        </w:rPr>
        <w:t xml:space="preserv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624071" w:rsidRPr="00624071" w:rsidRDefault="0088586F" w:rsidP="00624071">
      <w:pPr>
        <w:jc w:val="both"/>
        <w:rPr>
          <w:rFonts w:ascii="Times New Roman" w:hAnsi="Times New Roman" w:cs="Times New Roman"/>
          <w:b/>
          <w:sz w:val="24"/>
          <w:szCs w:val="24"/>
        </w:rPr>
      </w:pPr>
      <w:r w:rsidRPr="004C1D2D">
        <w:rPr>
          <w:b/>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1727FE" w:rsidRDefault="0088586F" w:rsidP="001727FE">
      <w:pPr>
        <w:ind w:firstLine="567"/>
        <w:jc w:val="center"/>
        <w:rPr>
          <w:b/>
        </w:rPr>
      </w:pPr>
      <w:r w:rsidRPr="004C1D2D">
        <w:rPr>
          <w:b/>
        </w:rPr>
        <w:t>”</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proofErr w:type="gramStart"/>
      <w:r>
        <w:rPr>
          <w:shd w:val="clear" w:color="auto" w:fill="FFFFFF"/>
          <w:lang w:bidi="he-IL"/>
        </w:rPr>
        <w:t>o</w:t>
      </w:r>
      <w:r w:rsidRPr="0032658D">
        <w:rPr>
          <w:shd w:val="clear" w:color="auto" w:fill="FFFFFF"/>
          <w:lang w:bidi="he-IL"/>
        </w:rPr>
        <w:t>świadczam</w:t>
      </w:r>
      <w:proofErr w:type="gramEnd"/>
      <w:r w:rsidRPr="0032658D">
        <w:rPr>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624071" w:rsidRPr="00624071" w:rsidRDefault="009E36C2" w:rsidP="00624071">
      <w:pPr>
        <w:jc w:val="both"/>
        <w:rPr>
          <w:rFonts w:ascii="Times New Roman" w:hAnsi="Times New Roman" w:cs="Times New Roman"/>
          <w:b/>
          <w:sz w:val="24"/>
          <w:szCs w:val="24"/>
        </w:rPr>
      </w:pPr>
      <w:r w:rsidRPr="004C1D2D">
        <w:rPr>
          <w:b/>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15773D" w:rsidRDefault="009E36C2" w:rsidP="009E36C2">
      <w:pPr>
        <w:jc w:val="center"/>
        <w:rPr>
          <w:b/>
        </w:rPr>
      </w:pPr>
      <w:r w:rsidRPr="004C1D2D">
        <w:rPr>
          <w:b/>
        </w:rPr>
        <w:t>”</w:t>
      </w:r>
    </w:p>
    <w:p w:rsidR="009E36C2" w:rsidRDefault="009E36C2" w:rsidP="00A42F43">
      <w:pPr>
        <w:jc w:val="both"/>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3108E" w:rsidRDefault="0003108E" w:rsidP="00ED5ED7">
      <w:pPr>
        <w:jc w:val="right"/>
        <w:rPr>
          <w:rFonts w:cs="Arial"/>
          <w:i/>
          <w:sz w:val="20"/>
        </w:rPr>
      </w:pPr>
    </w:p>
    <w:p w:rsidR="0004319E" w:rsidRDefault="0004319E" w:rsidP="00ED5ED7">
      <w:pPr>
        <w:jc w:val="right"/>
        <w:rPr>
          <w:rFonts w:cs="Arial"/>
          <w:i/>
          <w:sz w:val="20"/>
        </w:rPr>
      </w:pPr>
    </w:p>
    <w:p w:rsidR="0004319E" w:rsidRDefault="0004319E" w:rsidP="00ED5ED7">
      <w:pPr>
        <w:jc w:val="right"/>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proofErr w:type="gramStart"/>
      <w:r w:rsidRPr="00140CEA">
        <w:rPr>
          <w:rFonts w:cs="Arial"/>
          <w:b/>
          <w:bCs/>
          <w:sz w:val="20"/>
          <w:szCs w:val="21"/>
        </w:rPr>
        <w:t>podmiotu</w:t>
      </w:r>
      <w:proofErr w:type="gramEnd"/>
      <w:r w:rsidRPr="00140CEA">
        <w:rPr>
          <w:rFonts w:cs="Arial"/>
          <w:b/>
          <w:bCs/>
          <w:sz w:val="20"/>
          <w:szCs w:val="21"/>
        </w:rPr>
        <w:t xml:space="preserve">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624071" w:rsidRPr="00624071" w:rsidRDefault="00ED5ED7" w:rsidP="00624071">
      <w:pPr>
        <w:jc w:val="both"/>
        <w:rPr>
          <w:rFonts w:ascii="Times New Roman" w:hAnsi="Times New Roman" w:cs="Times New Roman"/>
          <w:b/>
          <w:sz w:val="24"/>
          <w:szCs w:val="24"/>
        </w:rPr>
      </w:pPr>
      <w:proofErr w:type="gramStart"/>
      <w:r w:rsidRPr="008B74D0">
        <w:rPr>
          <w:kern w:val="2"/>
          <w:sz w:val="20"/>
          <w:szCs w:val="24"/>
          <w:lang w:eastAsia="ar-SA"/>
        </w:rPr>
        <w:t>stosownie</w:t>
      </w:r>
      <w:proofErr w:type="gramEnd"/>
      <w:r w:rsidRPr="008B74D0">
        <w:rPr>
          <w:kern w:val="2"/>
          <w:sz w:val="20"/>
          <w:szCs w:val="24"/>
          <w:lang w:eastAsia="ar-SA"/>
        </w:rPr>
        <w:t xml:space="preserve"> do art. 26 ust. 2b ustawy z dnia 29 stycznia 2004 r. – Prawo zamówień publicznych (Dz. U. </w:t>
      </w:r>
      <w:r w:rsidR="009E36C2">
        <w:rPr>
          <w:kern w:val="2"/>
          <w:sz w:val="20"/>
          <w:szCs w:val="24"/>
          <w:lang w:eastAsia="ar-SA"/>
        </w:rPr>
        <w:br/>
      </w:r>
      <w:r w:rsidR="00CA71C3">
        <w:rPr>
          <w:kern w:val="2"/>
          <w:sz w:val="20"/>
          <w:szCs w:val="24"/>
          <w:lang w:eastAsia="ar-SA"/>
        </w:rPr>
        <w:t xml:space="preserve">2017.1579 </w:t>
      </w:r>
      <w:proofErr w:type="gramStart"/>
      <w:r w:rsidR="00CA71C3">
        <w:rPr>
          <w:kern w:val="2"/>
          <w:sz w:val="20"/>
          <w:szCs w:val="24"/>
          <w:lang w:eastAsia="ar-SA"/>
        </w:rPr>
        <w:t>tj</w:t>
      </w:r>
      <w:proofErr w:type="gramEnd"/>
      <w:r w:rsidR="00CA71C3">
        <w:rPr>
          <w:kern w:val="2"/>
          <w:sz w:val="20"/>
          <w:szCs w:val="24"/>
          <w:lang w:eastAsia="ar-SA"/>
        </w:rPr>
        <w:t>.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140CEA" w:rsidRPr="00140CEA" w:rsidRDefault="00140CEA" w:rsidP="00624071">
      <w:pPr>
        <w:jc w:val="both"/>
        <w:rPr>
          <w:noProof/>
          <w:sz w:val="16"/>
          <w:szCs w:val="16"/>
        </w:rPr>
      </w:pPr>
    </w:p>
    <w:p w:rsidR="00ED5ED7" w:rsidRPr="008B74D0" w:rsidRDefault="00ED5ED7" w:rsidP="00ED5ED7">
      <w:pPr>
        <w:rPr>
          <w:b/>
          <w:sz w:val="20"/>
        </w:rPr>
      </w:pPr>
      <w:r w:rsidRPr="00ED1E03">
        <w:rPr>
          <w:b/>
          <w:sz w:val="20"/>
        </w:rPr>
        <w:t xml:space="preserve"> </w:t>
      </w:r>
      <w:proofErr w:type="gramStart"/>
      <w:r w:rsidRPr="008B74D0">
        <w:rPr>
          <w:kern w:val="2"/>
          <w:sz w:val="20"/>
          <w:szCs w:val="24"/>
          <w:lang w:eastAsia="ar-SA"/>
        </w:rPr>
        <w:t>zobowiązuje</w:t>
      </w:r>
      <w:proofErr w:type="gramEnd"/>
      <w:r w:rsidRPr="008B74D0">
        <w:rPr>
          <w:kern w:val="2"/>
          <w:sz w:val="20"/>
          <w:szCs w:val="24"/>
          <w:lang w:eastAsia="ar-SA"/>
        </w:rPr>
        <w:t xml:space="preserv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 xml:space="preserve">(nazwa i </w:t>
      </w:r>
      <w:proofErr w:type="gramStart"/>
      <w:r w:rsidRPr="00971AF0">
        <w:rPr>
          <w:kern w:val="2"/>
          <w:sz w:val="16"/>
          <w:lang w:eastAsia="ar-SA"/>
        </w:rPr>
        <w:t>adres  Wykonawcy</w:t>
      </w:r>
      <w:proofErr w:type="gramEnd"/>
      <w:r>
        <w:rPr>
          <w:kern w:val="2"/>
          <w:sz w:val="16"/>
          <w:lang w:eastAsia="ar-SA"/>
        </w:rPr>
        <w:t>)</w:t>
      </w:r>
    </w:p>
    <w:p w:rsidR="00ED5ED7" w:rsidRDefault="00ED5ED7" w:rsidP="00ED5ED7">
      <w:pPr>
        <w:widowControl w:val="0"/>
        <w:suppressAutoHyphens/>
      </w:pPr>
      <w:proofErr w:type="gramStart"/>
      <w:r>
        <w:t>w</w:t>
      </w:r>
      <w:proofErr w:type="gramEnd"/>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proofErr w:type="gramStart"/>
      <w:r w:rsidRPr="008B74D0">
        <w:rPr>
          <w:sz w:val="20"/>
        </w:rPr>
        <w:t>zakresie</w:t>
      </w:r>
      <w:proofErr w:type="gramEnd"/>
      <w:r w:rsidRPr="008B74D0">
        <w:rPr>
          <w:sz w:val="20"/>
        </w:rPr>
        <w:t>:</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proofErr w:type="gramStart"/>
      <w:r w:rsidRPr="008B74D0">
        <w:rPr>
          <w:rFonts w:eastAsia="Times New Roman" w:cs="Arial"/>
          <w:sz w:val="20"/>
          <w:lang w:eastAsia="pl-PL"/>
        </w:rPr>
        <w:t>wskazany</w:t>
      </w:r>
      <w:proofErr w:type="gramEnd"/>
      <w:r w:rsidRPr="008B74D0">
        <w:rPr>
          <w:rFonts w:eastAsia="Times New Roman" w:cs="Arial"/>
          <w:sz w:val="20"/>
          <w:lang w:eastAsia="pl-PL"/>
        </w:rPr>
        <w:t xml:space="preserve">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proofErr w:type="gramStart"/>
      <w:r w:rsidRPr="008B74D0">
        <w:rPr>
          <w:kern w:val="2"/>
          <w:sz w:val="20"/>
          <w:szCs w:val="24"/>
          <w:lang w:eastAsia="ar-SA"/>
        </w:rPr>
        <w:t>w</w:t>
      </w:r>
      <w:proofErr w:type="gramEnd"/>
      <w:r w:rsidRPr="008B74D0">
        <w:rPr>
          <w:kern w:val="2"/>
          <w:sz w:val="20"/>
          <w:szCs w:val="24"/>
          <w:lang w:eastAsia="ar-SA"/>
        </w:rPr>
        <w:t xml:space="preserve">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 xml:space="preserve">(np. wszystkich robót budowlanych polegających na ..., </w:t>
      </w:r>
      <w:proofErr w:type="gramStart"/>
      <w:r w:rsidRPr="007E2EA5">
        <w:rPr>
          <w:rFonts w:eastAsia="Times New Roman" w:cs="Arial"/>
          <w:sz w:val="16"/>
          <w:szCs w:val="25"/>
          <w:lang w:eastAsia="pl-PL"/>
        </w:rPr>
        <w:t>wskazanie</w:t>
      </w:r>
      <w:proofErr w:type="gramEnd"/>
      <w:r w:rsidRPr="007E2EA5">
        <w:rPr>
          <w:rFonts w:eastAsia="Times New Roman" w:cs="Arial"/>
          <w:sz w:val="16"/>
          <w:szCs w:val="25"/>
          <w:lang w:eastAsia="pl-PL"/>
        </w:rPr>
        <w:t xml:space="preserv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proofErr w:type="gramStart"/>
      <w:r w:rsidRPr="008B74D0">
        <w:rPr>
          <w:kern w:val="2"/>
          <w:sz w:val="20"/>
          <w:szCs w:val="24"/>
          <w:lang w:eastAsia="ar-SA"/>
        </w:rPr>
        <w:t>na</w:t>
      </w:r>
      <w:proofErr w:type="gramEnd"/>
      <w:r w:rsidRPr="008B74D0">
        <w:rPr>
          <w:kern w:val="2"/>
          <w:sz w:val="20"/>
          <w:szCs w:val="24"/>
          <w:lang w:eastAsia="ar-SA"/>
        </w:rPr>
        <w:t xml:space="preserve">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proofErr w:type="gramStart"/>
      <w:r w:rsidRPr="008B74D0">
        <w:rPr>
          <w:sz w:val="20"/>
        </w:rPr>
        <w:t>charakter</w:t>
      </w:r>
      <w:proofErr w:type="gramEnd"/>
      <w:r w:rsidRPr="008B74D0">
        <w:rPr>
          <w:sz w:val="20"/>
        </w:rPr>
        <w:t xml:space="preserve">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lastRenderedPageBreak/>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proofErr w:type="gramEnd"/>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proofErr w:type="gramStart"/>
      <w:r>
        <w:rPr>
          <w:i/>
          <w:iCs/>
          <w:kern w:val="2"/>
          <w:sz w:val="16"/>
          <w:lang w:eastAsia="ar-SA"/>
        </w:rPr>
        <w:t>oświadczeń</w:t>
      </w:r>
      <w:proofErr w:type="gramEnd"/>
      <w:r>
        <w:rPr>
          <w:i/>
          <w:iCs/>
          <w:kern w:val="2"/>
          <w:sz w:val="16"/>
          <w:lang w:eastAsia="ar-SA"/>
        </w:rPr>
        <w:t xml:space="preserve">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w:t>
      </w:r>
      <w:proofErr w:type="gramStart"/>
      <w:r w:rsidR="00ED5ED7">
        <w:rPr>
          <w:rFonts w:cs="Arial"/>
          <w:b/>
        </w:rPr>
        <w:t>projekt</w:t>
      </w:r>
      <w:proofErr w:type="gramEnd"/>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proofErr w:type="gramStart"/>
      <w:r>
        <w:t>zawarta</w:t>
      </w:r>
      <w:proofErr w:type="gramEnd"/>
      <w:r>
        <w:t xml:space="preserve">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proofErr w:type="gramStart"/>
      <w:r>
        <w:t>a</w:t>
      </w:r>
      <w:proofErr w:type="gramEnd"/>
    </w:p>
    <w:p w:rsidR="00ED5ED7" w:rsidRPr="00146FFD" w:rsidRDefault="00ED5ED7" w:rsidP="00ED5ED7">
      <w:pPr>
        <w:jc w:val="both"/>
        <w:rPr>
          <w:rFonts w:cs="Arial"/>
        </w:rPr>
      </w:pPr>
      <w:proofErr w:type="gramStart"/>
      <w:r>
        <w:rPr>
          <w:rFonts w:cs="Arial"/>
        </w:rPr>
        <w:t xml:space="preserve">……………………………………………………………………………………………………………  </w:t>
      </w:r>
      <w:r>
        <w:rPr>
          <w:rFonts w:cs="Arial"/>
        </w:rPr>
        <w:br/>
        <w:t>………………</w:t>
      </w:r>
      <w:proofErr w:type="gramEnd"/>
      <w:r>
        <w:rPr>
          <w:rFonts w:cs="Arial"/>
        </w:rPr>
        <w:t xml:space="preserve">……………………………………………………………………... </w:t>
      </w:r>
      <w:proofErr w:type="gramStart"/>
      <w:r>
        <w:rPr>
          <w:rFonts w:cs="Arial"/>
        </w:rPr>
        <w:t>dalej</w:t>
      </w:r>
      <w:proofErr w:type="gramEnd"/>
      <w:r>
        <w:rPr>
          <w:rFonts w:cs="Arial"/>
        </w:rPr>
        <w:t xml:space="preserve">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proofErr w:type="gramStart"/>
      <w:r w:rsidRPr="004419AD">
        <w:rPr>
          <w:rFonts w:cs="Arial"/>
        </w:rPr>
        <w:t>przy</w:t>
      </w:r>
      <w:proofErr w:type="gramEnd"/>
      <w:r w:rsidRPr="004419AD">
        <w:rPr>
          <w:rFonts w:cs="Arial"/>
        </w:rPr>
        <w:t xml:space="preserve">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624071" w:rsidRPr="00624071" w:rsidRDefault="00ED5ED7" w:rsidP="00624071">
      <w:pPr>
        <w:jc w:val="both"/>
        <w:rPr>
          <w:rFonts w:ascii="Times New Roman" w:hAnsi="Times New Roman" w:cs="Times New Roman"/>
          <w:b/>
          <w:sz w:val="24"/>
          <w:szCs w:val="24"/>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624071" w:rsidRPr="00624071">
        <w:rPr>
          <w:rFonts w:ascii="Times New Roman" w:hAnsi="Times New Roman" w:cs="Times New Roman"/>
          <w:b/>
          <w:color w:val="000000"/>
          <w:sz w:val="24"/>
          <w:szCs w:val="24"/>
        </w:rPr>
        <w:t>Budowa sceny widowiskowej w Mirowie Starym - II-Etap</w:t>
      </w:r>
      <w:r w:rsidR="00624071" w:rsidRPr="00624071">
        <w:rPr>
          <w:rFonts w:ascii="Times New Roman" w:hAnsi="Times New Roman" w:cs="Times New Roman"/>
          <w:b/>
          <w:sz w:val="24"/>
          <w:szCs w:val="24"/>
        </w:rPr>
        <w:t xml:space="preserve">” </w:t>
      </w:r>
    </w:p>
    <w:p w:rsidR="00ED5ED7" w:rsidRPr="00400A44" w:rsidRDefault="009E36C2" w:rsidP="00400A44">
      <w:pPr>
        <w:spacing w:line="360" w:lineRule="auto"/>
        <w:jc w:val="both"/>
        <w:rPr>
          <w:noProof/>
        </w:rPr>
      </w:pPr>
      <w:r w:rsidRPr="009E36C2">
        <w:rPr>
          <w:b/>
          <w:sz w:val="20"/>
        </w:rPr>
        <w:t>”</w:t>
      </w:r>
      <w:r w:rsidR="00400A44" w:rsidRPr="009E36C2">
        <w:rPr>
          <w:b/>
          <w:sz w:val="20"/>
          <w:shd w:val="clear" w:color="auto" w:fill="FFFFFF"/>
          <w:lang w:bidi="he-IL"/>
        </w:rPr>
        <w:t xml:space="preserve"> </w:t>
      </w:r>
      <w:r w:rsidR="00400A44" w:rsidRPr="00400A44">
        <w:rPr>
          <w:shd w:val="clear" w:color="auto" w:fill="FFFFFF"/>
          <w:lang w:bidi="he-IL"/>
        </w:rPr>
        <w:t>zamówienia</w:t>
      </w:r>
      <w:r w:rsidR="00ED5ED7">
        <w:rPr>
          <w:rFonts w:cs="Arial"/>
          <w:b/>
        </w:rPr>
        <w:t xml:space="preserve"> </w:t>
      </w:r>
      <w:r w:rsidR="00ED5ED7"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AD617E" w:rsidRDefault="00C2056F" w:rsidP="00AD617E">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AD617E" w:rsidRPr="00AD617E">
        <w:rPr>
          <w:rStyle w:val="fontstyle01"/>
          <w:rFonts w:ascii="Times New Roman" w:hAnsi="Times New Roman" w:cs="Times New Roman"/>
          <w:b/>
          <w:sz w:val="24"/>
          <w:szCs w:val="24"/>
        </w:rPr>
        <w:t>Budowa sceny widowiskowej w Mirowie Starym - II-Eta</w:t>
      </w:r>
      <w:r w:rsidR="00AD617E">
        <w:rPr>
          <w:rStyle w:val="fontstyle01"/>
          <w:rFonts w:ascii="Times New Roman" w:hAnsi="Times New Roman" w:cs="Times New Roman"/>
          <w:b/>
          <w:sz w:val="24"/>
          <w:szCs w:val="24"/>
        </w:rPr>
        <w:t xml:space="preserve"> </w:t>
      </w:r>
      <w:r>
        <w:t xml:space="preserve">w zakresie określonym </w:t>
      </w:r>
      <w:r w:rsidR="009E36C2">
        <w:br/>
      </w:r>
      <w:r>
        <w:t>w Specyfikacji Istotnych Warunków Zamówienia</w:t>
      </w:r>
      <w:r w:rsidRPr="00AD617E">
        <w:rPr>
          <w:rFonts w:ascii="Times New Roman" w:hAnsi="Times New Roman"/>
        </w:rPr>
        <w:t xml:space="preserve"> </w:t>
      </w:r>
      <w:r w:rsidRPr="00AD617E">
        <w:rPr>
          <w:rFonts w:cs="Arial"/>
        </w:rPr>
        <w:t xml:space="preserve">zgodnie z zasadami wiedzy technicznej </w:t>
      </w:r>
      <w:r w:rsidR="009E36C2" w:rsidRPr="00AD617E">
        <w:rPr>
          <w:rFonts w:cs="Arial"/>
        </w:rPr>
        <w:br/>
      </w:r>
      <w:r w:rsidRPr="00AD617E">
        <w:rPr>
          <w:rFonts w:cs="Arial"/>
        </w:rPr>
        <w:t>i obowiązującymi w Rzeczypospolitej Polskiej przepisami prawa powszechnie obowiązującego.</w:t>
      </w:r>
    </w:p>
    <w:p w:rsidR="00AD617E" w:rsidRPr="00D14FF7" w:rsidRDefault="00AD617E" w:rsidP="00AD617E">
      <w:pPr>
        <w:pStyle w:val="Akapitzlist"/>
        <w:ind w:left="284"/>
        <w:jc w:val="both"/>
        <w:rPr>
          <w:rFonts w:cs="Arial"/>
          <w:b/>
        </w:rPr>
      </w:pP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AD617E">
        <w:t>15.05.2018r.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proofErr w:type="gramStart"/>
      <w:r>
        <w:t>postanowieniami</w:t>
      </w:r>
      <w:proofErr w:type="gramEnd"/>
      <w:r>
        <w:t xml:space="preserve"> umowy</w:t>
      </w:r>
    </w:p>
    <w:p w:rsidR="00ED5ED7" w:rsidRDefault="00ED5ED7" w:rsidP="00DA2E9A">
      <w:pPr>
        <w:pStyle w:val="Akapitzlist"/>
        <w:numPr>
          <w:ilvl w:val="0"/>
          <w:numId w:val="37"/>
        </w:numPr>
        <w:jc w:val="both"/>
      </w:pPr>
      <w:proofErr w:type="gramStart"/>
      <w:r>
        <w:t>zasadami</w:t>
      </w:r>
      <w:proofErr w:type="gramEnd"/>
      <w:r>
        <w:t xml:space="preserve">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w:t>
      </w:r>
      <w:proofErr w:type="gramStart"/>
      <w:r w:rsidR="00AC2E25">
        <w:t>z</w:t>
      </w:r>
      <w:proofErr w:type="gramEnd"/>
      <w:r w:rsidR="00AC2E25">
        <w:t xml:space="preserve"> 2016 r. poz. 290 z późn. </w:t>
      </w:r>
      <w:proofErr w:type="gramStart"/>
      <w:r w:rsidR="00AC2E25">
        <w:t>zm</w:t>
      </w:r>
      <w:proofErr w:type="gramEnd"/>
      <w:r w:rsidR="00AC2E25">
        <w:t>.)</w:t>
      </w:r>
      <w:r>
        <w:t xml:space="preserve"> i ust</w:t>
      </w:r>
      <w:r w:rsidR="00AC2E25">
        <w:t xml:space="preserve">awą z dnia 16 kwietnia 2004 r. </w:t>
      </w:r>
      <w:r>
        <w:t>o wyrobach budowlanych (</w:t>
      </w:r>
      <w:r w:rsidR="007A4C0E">
        <w:t xml:space="preserve">tj. </w:t>
      </w:r>
      <w:r>
        <w:t xml:space="preserve">Dz. U. </w:t>
      </w:r>
      <w:proofErr w:type="gramStart"/>
      <w:r>
        <w:t>z</w:t>
      </w:r>
      <w:proofErr w:type="gramEnd"/>
      <w:r>
        <w:t xml:space="preserve"> </w:t>
      </w:r>
      <w:r w:rsidR="007A4C0E">
        <w:t>2016</w:t>
      </w:r>
      <w:r>
        <w:t xml:space="preserve"> r., </w:t>
      </w:r>
      <w:r w:rsidR="007A4C0E">
        <w:t>poz. 1570</w:t>
      </w:r>
      <w:r>
        <w:t xml:space="preserve"> z późn. </w:t>
      </w:r>
      <w:proofErr w:type="gramStart"/>
      <w:r>
        <w:t>zm</w:t>
      </w:r>
      <w:proofErr w:type="gramEnd"/>
      <w:r>
        <w:t>.),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proofErr w:type="gramStart"/>
      <w:r>
        <w:t>gdy</w:t>
      </w:r>
      <w:proofErr w:type="gramEnd"/>
      <w:r>
        <w:t xml:space="preserve">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w:t>
      </w:r>
      <w:proofErr w:type="gramStart"/>
      <w:r>
        <w:t>zł</w:t>
      </w:r>
      <w:proofErr w:type="gramEnd"/>
      <w:r>
        <w:t xml:space="preserve">.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 xml:space="preserve">Cezary </w:t>
      </w:r>
      <w:proofErr w:type="spellStart"/>
      <w:r w:rsidR="00C92129">
        <w:t>Drzewi</w:t>
      </w:r>
      <w:proofErr w:type="spellEnd"/>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 xml:space="preserve">4. Koszty odkrycia wykonanych elementów robót ulegających zakryciu, </w:t>
      </w:r>
      <w:proofErr w:type="gramStart"/>
      <w:r>
        <w:t>nie zgłoszonych</w:t>
      </w:r>
      <w:proofErr w:type="gramEnd"/>
      <w:r>
        <w:t xml:space="preserve">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84015E">
        <w:t>kosztorysowe</w:t>
      </w:r>
      <w:bookmarkStart w:id="50" w:name="_GoBack"/>
      <w:bookmarkEnd w:id="50"/>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DA2E9A">
      <w:pPr>
        <w:pStyle w:val="Akapitzlist"/>
        <w:numPr>
          <w:ilvl w:val="0"/>
          <w:numId w:val="27"/>
        </w:numPr>
        <w:ind w:left="284" w:hanging="284"/>
        <w:jc w:val="both"/>
      </w:pPr>
      <w:r>
        <w:t xml:space="preserve">Rozliczenie </w:t>
      </w:r>
      <w:r w:rsidRPr="005C6D46">
        <w:t>wynagrodzenia Wykonawcy za wykonanie przedmiotu umowy następuje</w:t>
      </w:r>
    </w:p>
    <w:p w:rsidR="00ED5ED7" w:rsidRDefault="00ED5ED7" w:rsidP="00ED5ED7">
      <w:pPr>
        <w:ind w:left="284" w:hanging="284"/>
        <w:jc w:val="both"/>
      </w:pPr>
      <w:r>
        <w:t xml:space="preserve">    </w:t>
      </w:r>
      <w:proofErr w:type="gramStart"/>
      <w:r>
        <w:t>fakturą</w:t>
      </w:r>
      <w:proofErr w:type="gramEnd"/>
      <w:r>
        <w:t xml:space="preserve">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xml:space="preserve">……………….. </w:t>
      </w:r>
      <w:proofErr w:type="gramStart"/>
      <w:r>
        <w:t>miesięcy</w:t>
      </w:r>
      <w:proofErr w:type="gramEnd"/>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xml:space="preserve">…………………….. </w:t>
      </w:r>
      <w:proofErr w:type="gramStart"/>
      <w:r>
        <w:t>miesięcy</w:t>
      </w:r>
      <w:proofErr w:type="gramEnd"/>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lastRenderedPageBreak/>
        <w:t xml:space="preserve">7. </w:t>
      </w:r>
      <w:r w:rsidRPr="0035144D">
        <w:t xml:space="preserve">W przypadku braku obiektywnej możliwości usunięcia wady w terminie, o którym mowa </w:t>
      </w:r>
      <w:r>
        <w:br/>
      </w:r>
      <w:r w:rsidRPr="0035144D">
        <w:t xml:space="preserve">w ust. 4, </w:t>
      </w:r>
      <w:proofErr w:type="gramStart"/>
      <w:r w:rsidRPr="0035144D">
        <w:t>nie wynikającym</w:t>
      </w:r>
      <w:proofErr w:type="gramEnd"/>
      <w:r w:rsidRPr="0035144D">
        <w:t xml:space="preserve">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t>
      </w:r>
      <w:proofErr w:type="gramStart"/>
      <w:r w:rsidRPr="007B50BA">
        <w:t xml:space="preserve">wysokości </w:t>
      </w:r>
      <w:r>
        <w:t>10</w:t>
      </w:r>
      <w:r w:rsidRPr="00CD39D4">
        <w:t>%</w:t>
      </w:r>
      <w:r w:rsidRPr="008F25B4">
        <w:rPr>
          <w:vertAlign w:val="superscript"/>
        </w:rPr>
        <w:t xml:space="preserve"> </w:t>
      </w:r>
      <w:r w:rsidRPr="007B50BA">
        <w:t xml:space="preserve"> wynagrodzenia</w:t>
      </w:r>
      <w:proofErr w:type="gramEnd"/>
      <w:r w:rsidRPr="007B50BA">
        <w:t xml:space="preserve">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proofErr w:type="gramStart"/>
      <w:r>
        <w:t>zaprzestał</w:t>
      </w:r>
      <w:proofErr w:type="gramEnd"/>
      <w:r>
        <w:t xml:space="preserve">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proofErr w:type="gramStart"/>
      <w:r>
        <w:t>istnienia</w:t>
      </w:r>
      <w:proofErr w:type="gramEnd"/>
      <w:r>
        <w:t xml:space="preserve"> wad nienadających się do usunięcia, uniemożliwiających właściwe użytkowanie przedmiotu umowy,</w:t>
      </w:r>
    </w:p>
    <w:p w:rsidR="00ED5ED7" w:rsidRDefault="00ED5ED7" w:rsidP="00DA2E9A">
      <w:pPr>
        <w:pStyle w:val="Akapitzlist"/>
        <w:numPr>
          <w:ilvl w:val="0"/>
          <w:numId w:val="40"/>
        </w:numPr>
        <w:jc w:val="both"/>
      </w:pPr>
      <w:proofErr w:type="gramStart"/>
      <w:r>
        <w:t>nie</w:t>
      </w:r>
      <w:proofErr w:type="gramEnd"/>
      <w:r>
        <w:t xml:space="preserve"> usunął wad przedmiotu umowy w terminie wyznaczonym w protokole odbioru,</w:t>
      </w:r>
    </w:p>
    <w:p w:rsidR="00ED5ED7" w:rsidRDefault="00ED5ED7" w:rsidP="00DA2E9A">
      <w:pPr>
        <w:pStyle w:val="Akapitzlist"/>
        <w:numPr>
          <w:ilvl w:val="0"/>
          <w:numId w:val="40"/>
        </w:numPr>
        <w:jc w:val="both"/>
      </w:pPr>
      <w:proofErr w:type="gramStart"/>
      <w:r w:rsidRPr="00D53F19">
        <w:t>w</w:t>
      </w:r>
      <w:proofErr w:type="gramEnd"/>
      <w:r w:rsidRPr="00D53F19">
        <w:t xml:space="preserve">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proofErr w:type="gramStart"/>
      <w:r w:rsidRPr="001C24D9">
        <w:lastRenderedPageBreak/>
        <w:t>w</w:t>
      </w:r>
      <w:proofErr w:type="gramEnd"/>
      <w:r w:rsidRPr="001C24D9">
        <w:t xml:space="preserve">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proofErr w:type="gramStart"/>
      <w:r>
        <w:t>wszczęcia</w:t>
      </w:r>
      <w:proofErr w:type="gramEnd"/>
      <w:r>
        <w:t xml:space="preserve">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t>protokołu</w:t>
      </w:r>
      <w:proofErr w:type="gramEnd"/>
      <w:r>
        <w:t>,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w:t>
      </w:r>
      <w:r w:rsidRPr="00FF0C2E">
        <w:rPr>
          <w:rFonts w:eastAsia="Cambria"/>
          <w:szCs w:val="20"/>
        </w:rPr>
        <w:lastRenderedPageBreak/>
        <w:t xml:space="preserve">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proofErr w:type="gramStart"/>
      <w:r>
        <w:t>odst</w:t>
      </w:r>
      <w:r w:rsidR="00E91CE4">
        <w:t>ąpienia</w:t>
      </w:r>
      <w:proofErr w:type="gramEnd"/>
      <w:r w:rsidR="00E91CE4">
        <w:t xml:space="preserve">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proofErr w:type="gramStart"/>
      <w:r>
        <w:t>opóźnienia</w:t>
      </w:r>
      <w:proofErr w:type="gramEnd"/>
      <w:r>
        <w:t xml:space="preserve">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proofErr w:type="gramStart"/>
      <w:r>
        <w:t>opóźnienia</w:t>
      </w:r>
      <w:proofErr w:type="gramEnd"/>
      <w:r>
        <w:t xml:space="preserve"> w usunięciu wad przedmiotu umowy stwierdzonych p</w:t>
      </w:r>
      <w:r w:rsidR="000B4BC0">
        <w:t xml:space="preserve">rzy odbiorze, </w:t>
      </w:r>
      <w:r w:rsidR="000B4BC0">
        <w:br/>
        <w:t>w wysokości 0,03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proofErr w:type="gramStart"/>
      <w:r>
        <w:t>braku</w:t>
      </w:r>
      <w:proofErr w:type="gramEnd"/>
      <w:r>
        <w:t xml:space="preserve">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proofErr w:type="gramStart"/>
      <w:r>
        <w:t>nieprzedłożenia</w:t>
      </w:r>
      <w:proofErr w:type="gramEnd"/>
      <w:r>
        <w:t xml:space="preserve">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proofErr w:type="gramStart"/>
      <w:r>
        <w:t>braku</w:t>
      </w:r>
      <w:proofErr w:type="gramEnd"/>
      <w:r>
        <w:t xml:space="preserve">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proofErr w:type="gramStart"/>
      <w:r w:rsidRPr="003967F5">
        <w:rPr>
          <w:lang w:eastAsia="pl-PL"/>
        </w:rPr>
        <w:t>za</w:t>
      </w:r>
      <w:proofErr w:type="gramEnd"/>
      <w:r w:rsidRPr="003967F5">
        <w:rPr>
          <w:lang w:eastAsia="pl-PL"/>
        </w:rPr>
        <w:t xml:space="preserve">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proofErr w:type="gramStart"/>
      <w:r w:rsidRPr="00903516">
        <w:rPr>
          <w:rFonts w:eastAsia="Cambria"/>
          <w:szCs w:val="20"/>
        </w:rPr>
        <w:t>oddelegowania</w:t>
      </w:r>
      <w:proofErr w:type="gramEnd"/>
      <w:r w:rsidRPr="00903516">
        <w:rPr>
          <w:rFonts w:eastAsia="Cambria"/>
          <w:szCs w:val="20"/>
        </w:rPr>
        <w:t xml:space="preserve">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proofErr w:type="gramStart"/>
      <w:r w:rsidRPr="00903516">
        <w:rPr>
          <w:rFonts w:eastAsia="Cambria"/>
          <w:szCs w:val="20"/>
        </w:rPr>
        <w:lastRenderedPageBreak/>
        <w:t>oddelegowania</w:t>
      </w:r>
      <w:proofErr w:type="gramEnd"/>
      <w:r w:rsidRPr="00903516">
        <w:rPr>
          <w:rFonts w:eastAsia="Cambria"/>
          <w:szCs w:val="20"/>
        </w:rPr>
        <w:t xml:space="preserve">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proofErr w:type="gramStart"/>
      <w:r w:rsidRPr="00903516">
        <w:rPr>
          <w:rFonts w:eastAsia="Cambria"/>
          <w:szCs w:val="20"/>
        </w:rPr>
        <w:t>odmowy</w:t>
      </w:r>
      <w:proofErr w:type="gramEnd"/>
      <w:r w:rsidRPr="00903516">
        <w:rPr>
          <w:rFonts w:eastAsia="Cambria"/>
          <w:szCs w:val="20"/>
        </w:rPr>
        <w:t xml:space="preserve">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proofErr w:type="gramStart"/>
      <w:r>
        <w:t>niedotrzymanie</w:t>
      </w:r>
      <w:proofErr w:type="gramEnd"/>
      <w:r>
        <w:t xml:space="preserv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proofErr w:type="gramStart"/>
      <w:r>
        <w:t>odstąpienia</w:t>
      </w:r>
      <w:proofErr w:type="gramEnd"/>
      <w:r>
        <w:t xml:space="preserve">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proofErr w:type="gramStart"/>
      <w:r w:rsidRPr="002A1C7D">
        <w:t>urzędowej</w:t>
      </w:r>
      <w:proofErr w:type="gramEnd"/>
      <w:r w:rsidRPr="002A1C7D">
        <w:t xml:space="preserve">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proofErr w:type="gramStart"/>
      <w:r w:rsidRPr="002A1C7D">
        <w:rPr>
          <w:rFonts w:eastAsia="Times New Roman" w:cs="Arial"/>
          <w:szCs w:val="20"/>
          <w:lang w:eastAsia="pl-PL"/>
        </w:rPr>
        <w:t>konieczności</w:t>
      </w:r>
      <w:proofErr w:type="gramEnd"/>
      <w:r w:rsidRPr="002A1C7D">
        <w:rPr>
          <w:rFonts w:eastAsia="Times New Roman" w:cs="Arial"/>
          <w:szCs w:val="20"/>
          <w:lang w:eastAsia="pl-PL"/>
        </w:rPr>
        <w:t xml:space="preserve">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proofErr w:type="gramStart"/>
      <w:r w:rsidRPr="002A1C7D">
        <w:rPr>
          <w:lang w:eastAsia="pl-PL"/>
        </w:rPr>
        <w:t>wprowadzania</w:t>
      </w:r>
      <w:proofErr w:type="gramEnd"/>
      <w:r w:rsidRPr="002A1C7D">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lastRenderedPageBreak/>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Pr="00684D8E" w:rsidRDefault="00AC3255" w:rsidP="00AC3255">
      <w:pPr>
        <w:pStyle w:val="Akapitzlist"/>
        <w:numPr>
          <w:ilvl w:val="0"/>
          <w:numId w:val="22"/>
        </w:numPr>
        <w:ind w:left="284" w:hanging="284"/>
        <w:rPr>
          <w:rFonts w:cs="Arial"/>
        </w:rPr>
      </w:pPr>
      <w:r>
        <w:rPr>
          <w:rFonts w:cs="Arial"/>
        </w:rPr>
        <w:t>Kosztorys Ofertowy</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E8" w:rsidRDefault="00857EE8" w:rsidP="00B8711F">
      <w:pPr>
        <w:spacing w:line="240" w:lineRule="auto"/>
      </w:pPr>
      <w:r>
        <w:separator/>
      </w:r>
    </w:p>
  </w:endnote>
  <w:endnote w:type="continuationSeparator" w:id="0">
    <w:p w:rsidR="00857EE8" w:rsidRDefault="00857EE8"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84015E" w:rsidRDefault="0084015E">
        <w:pPr>
          <w:pStyle w:val="Stopka"/>
          <w:jc w:val="center"/>
        </w:pPr>
        <w:r>
          <w:fldChar w:fldCharType="begin"/>
        </w:r>
        <w:r>
          <w:instrText xml:space="preserve"> PAGE   \* MERGEFORMAT </w:instrText>
        </w:r>
        <w:r>
          <w:fldChar w:fldCharType="separate"/>
        </w:r>
        <w:r w:rsidR="00D10A2D">
          <w:rPr>
            <w:noProof/>
          </w:rPr>
          <w:t>17</w:t>
        </w:r>
        <w:r>
          <w:rPr>
            <w:noProof/>
          </w:rPr>
          <w:fldChar w:fldCharType="end"/>
        </w:r>
      </w:p>
    </w:sdtContent>
  </w:sdt>
  <w:p w:rsidR="0084015E" w:rsidRDefault="0084015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84015E" w:rsidRDefault="0084015E">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84015E" w:rsidRDefault="0084015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5E" w:rsidRDefault="0084015E">
    <w:pPr>
      <w:pStyle w:val="Stopka"/>
      <w:jc w:val="center"/>
    </w:pPr>
  </w:p>
  <w:p w:rsidR="0084015E" w:rsidRDefault="0084015E">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5E" w:rsidRDefault="0084015E" w:rsidP="002E593A">
    <w:pPr>
      <w:pStyle w:val="Stopka"/>
    </w:pPr>
  </w:p>
  <w:p w:rsidR="0084015E" w:rsidRDefault="0084015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E8" w:rsidRDefault="00857EE8" w:rsidP="00B8711F">
      <w:pPr>
        <w:spacing w:line="240" w:lineRule="auto"/>
      </w:pPr>
      <w:r>
        <w:separator/>
      </w:r>
    </w:p>
  </w:footnote>
  <w:footnote w:type="continuationSeparator" w:id="0">
    <w:p w:rsidR="00857EE8" w:rsidRDefault="00857EE8"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84015E" w:rsidTr="00C249FF">
      <w:tc>
        <w:tcPr>
          <w:tcW w:w="3070" w:type="dxa"/>
        </w:tcPr>
        <w:p w:rsidR="0084015E" w:rsidRDefault="0084015E" w:rsidP="00F00B7B"/>
      </w:tc>
      <w:tc>
        <w:tcPr>
          <w:tcW w:w="3071" w:type="dxa"/>
        </w:tcPr>
        <w:p w:rsidR="0084015E" w:rsidRDefault="0084015E" w:rsidP="00F00B7B">
          <w:pPr>
            <w:jc w:val="center"/>
          </w:pPr>
        </w:p>
      </w:tc>
      <w:tc>
        <w:tcPr>
          <w:tcW w:w="3071" w:type="dxa"/>
        </w:tcPr>
        <w:p w:rsidR="0084015E" w:rsidRDefault="0084015E" w:rsidP="00F00B7B">
          <w:pPr>
            <w:jc w:val="right"/>
          </w:pPr>
        </w:p>
      </w:tc>
    </w:tr>
  </w:tbl>
  <w:p w:rsidR="0084015E" w:rsidRDefault="0084015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071"/>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1899"/>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20D81"/>
    <w:rsid w:val="0072295F"/>
    <w:rsid w:val="00722BF0"/>
    <w:rsid w:val="00723422"/>
    <w:rsid w:val="00724767"/>
    <w:rsid w:val="00726E77"/>
    <w:rsid w:val="00727C69"/>
    <w:rsid w:val="00730779"/>
    <w:rsid w:val="00730D3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A7EE3"/>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15E"/>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57EE8"/>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47E3"/>
    <w:rsid w:val="00AD5467"/>
    <w:rsid w:val="00AD617E"/>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3428"/>
    <w:rsid w:val="00B3369E"/>
    <w:rsid w:val="00B42DE6"/>
    <w:rsid w:val="00B43DCD"/>
    <w:rsid w:val="00B4640D"/>
    <w:rsid w:val="00B46D7E"/>
    <w:rsid w:val="00B46E9F"/>
    <w:rsid w:val="00B50A0D"/>
    <w:rsid w:val="00B51721"/>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2568"/>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A04F1"/>
    <w:rsid w:val="00CA2DDB"/>
    <w:rsid w:val="00CA48F0"/>
    <w:rsid w:val="00CA4EE1"/>
    <w:rsid w:val="00CA5589"/>
    <w:rsid w:val="00CA71C3"/>
    <w:rsid w:val="00CB03CA"/>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A2D"/>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DFE"/>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01">
    <w:name w:val="fontstyle01"/>
    <w:basedOn w:val="Domylnaczcionkaakapitu"/>
    <w:rsid w:val="00AD47E3"/>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udownictwo@mirow.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4086-BF66-4CBF-9C61-86F660F8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12105</Words>
  <Characters>72634</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2018-01-22T11:56:00Z</cp:lastPrinted>
  <dcterms:created xsi:type="dcterms:W3CDTF">2018-01-22T12:30:00Z</dcterms:created>
  <dcterms:modified xsi:type="dcterms:W3CDTF">2018-02-05T13:48:00Z</dcterms:modified>
</cp:coreProperties>
</file>